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4D1411" w14:textId="0F256403" w:rsidR="00981714" w:rsidRPr="00841BCD" w:rsidRDefault="00981714" w:rsidP="0098171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Meeting#101</w:t>
      </w:r>
      <w:r w:rsidRPr="00841BCD">
        <w:rPr>
          <w:rFonts w:ascii="Arial" w:eastAsia="SimSun" w:hAnsi="Arial"/>
          <w:b/>
          <w:sz w:val="24"/>
        </w:rPr>
        <w:t xml:space="preserve">      </w:t>
      </w:r>
      <w:r w:rsidRPr="00841BCD">
        <w:rPr>
          <w:rFonts w:ascii="Arial" w:eastAsia="SimSun" w:hAnsi="Arial"/>
          <w:b/>
          <w:bCs/>
          <w:sz w:val="24"/>
        </w:rPr>
        <w:tab/>
      </w:r>
      <w:r w:rsidR="00B62C57" w:rsidRPr="00B62C57">
        <w:rPr>
          <w:rFonts w:ascii="Arial" w:eastAsia="SimSun" w:hAnsi="Arial"/>
          <w:b/>
          <w:bCs/>
          <w:sz w:val="24"/>
          <w:lang w:eastAsia="ja-JP"/>
        </w:rPr>
        <w:t>R4-2119967</w:t>
      </w:r>
    </w:p>
    <w:p w14:paraId="2007BA0D" w14:textId="77777777" w:rsidR="00981714" w:rsidRPr="00841BCD" w:rsidRDefault="00981714" w:rsidP="00981714">
      <w:pPr>
        <w:widowControl w:val="0"/>
        <w:tabs>
          <w:tab w:val="right" w:pos="9639"/>
        </w:tabs>
        <w:spacing w:after="0"/>
        <w:rPr>
          <w:rFonts w:ascii="Arial" w:eastAsia="SimSun" w:hAnsi="Arial"/>
          <w:b/>
          <w:bCs/>
          <w:sz w:val="24"/>
        </w:rPr>
      </w:pPr>
      <w:r>
        <w:rPr>
          <w:rFonts w:ascii="Arial" w:eastAsia="SimSun" w:hAnsi="Arial"/>
          <w:b/>
          <w:sz w:val="24"/>
        </w:rPr>
        <w:t>E-meeting, 1</w:t>
      </w:r>
      <w:r w:rsidRPr="00633A6E">
        <w:rPr>
          <w:rFonts w:ascii="Arial" w:eastAsia="SimSun" w:hAnsi="Arial"/>
          <w:b/>
          <w:sz w:val="24"/>
          <w:vertAlign w:val="superscript"/>
        </w:rPr>
        <w:t>st</w:t>
      </w:r>
      <w:r>
        <w:rPr>
          <w:rFonts w:ascii="Arial" w:eastAsia="SimSun" w:hAnsi="Arial"/>
          <w:b/>
          <w:sz w:val="24"/>
        </w:rPr>
        <w:t xml:space="preserve"> – 12</w:t>
      </w:r>
      <w:r w:rsidRPr="00633A6E">
        <w:rPr>
          <w:rFonts w:ascii="Arial" w:eastAsia="SimSun" w:hAnsi="Arial"/>
          <w:b/>
          <w:sz w:val="24"/>
          <w:vertAlign w:val="superscript"/>
        </w:rPr>
        <w:t>th</w:t>
      </w:r>
      <w:r>
        <w:rPr>
          <w:rFonts w:ascii="Arial" w:eastAsia="SimSun" w:hAnsi="Arial"/>
          <w:b/>
          <w:sz w:val="24"/>
        </w:rPr>
        <w:t xml:space="preserve"> </w:t>
      </w:r>
      <w:proofErr w:type="gramStart"/>
      <w:r>
        <w:rPr>
          <w:rFonts w:ascii="Arial" w:eastAsia="SimSun" w:hAnsi="Arial"/>
          <w:b/>
          <w:sz w:val="24"/>
        </w:rPr>
        <w:t>Nov</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bookmarkEnd w:id="1"/>
    <w:bookmarkEnd w:id="2"/>
    <w:p w14:paraId="4E5C2001" w14:textId="77777777" w:rsidR="00B97703" w:rsidRDefault="00B97703">
      <w:pPr>
        <w:rPr>
          <w:rFonts w:ascii="Arial" w:hAnsi="Arial" w:cs="Arial"/>
        </w:rPr>
      </w:pPr>
    </w:p>
    <w:p w14:paraId="0910A0FF" w14:textId="1E2CA25C"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5523C3" w:rsidRPr="005523C3">
        <w:rPr>
          <w:rFonts w:ascii="Arial" w:hAnsi="Arial" w:cs="Arial"/>
          <w:b/>
          <w:sz w:val="22"/>
          <w:szCs w:val="22"/>
        </w:rPr>
        <w:t>WF on FR2 CA BW classes</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46335DFA"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5523C3" w:rsidRPr="005523C3">
        <w:rPr>
          <w:rFonts w:ascii="Arial" w:hAnsi="Arial" w:cs="Arial"/>
          <w:b/>
          <w:sz w:val="22"/>
          <w:szCs w:val="22"/>
        </w:rPr>
        <w:t>8.4.</w:t>
      </w:r>
      <w:r w:rsidR="005523C3">
        <w:rPr>
          <w:rFonts w:ascii="Arial" w:hAnsi="Arial" w:cs="Arial"/>
          <w:b/>
          <w:sz w:val="22"/>
          <w:szCs w:val="22"/>
        </w:rPr>
        <w:t>5</w:t>
      </w:r>
    </w:p>
    <w:p w14:paraId="0C883BB6" w14:textId="6617C91E"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42C92B4F" w:rsidRPr="0FAF5B7A">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66CCC36C" w14:textId="23F54199" w:rsidR="00290FCD" w:rsidRDefault="005523C3" w:rsidP="00290FCD">
      <w:pPr>
        <w:spacing w:after="0"/>
        <w:rPr>
          <w:lang w:val="en-US" w:eastAsia="fi-FI"/>
        </w:rPr>
      </w:pPr>
      <w:r>
        <w:rPr>
          <w:lang w:val="en-US" w:eastAsia="fi-FI"/>
        </w:rPr>
        <w:t xml:space="preserve">This WF is to track down discussions on </w:t>
      </w:r>
      <w:proofErr w:type="gramStart"/>
      <w:r>
        <w:rPr>
          <w:lang w:val="en-US" w:eastAsia="fi-FI"/>
        </w:rPr>
        <w:t>CR[</w:t>
      </w:r>
      <w:proofErr w:type="gramEnd"/>
      <w:r>
        <w:rPr>
          <w:lang w:val="en-US" w:eastAsia="fi-FI"/>
        </w:rPr>
        <w:t>1] especially as there were proposal to reconsider earlier agreements [2].</w:t>
      </w:r>
    </w:p>
    <w:p w14:paraId="12E25A29" w14:textId="10A986A1" w:rsidR="005523C3" w:rsidRDefault="005523C3" w:rsidP="00290FCD">
      <w:pPr>
        <w:spacing w:after="0"/>
        <w:rPr>
          <w:lang w:val="en-US" w:eastAsia="fi-FI"/>
        </w:rPr>
      </w:pPr>
    </w:p>
    <w:p w14:paraId="529E76A6" w14:textId="6AAD044F" w:rsidR="005523C3" w:rsidRDefault="005523C3" w:rsidP="00290FCD">
      <w:pPr>
        <w:spacing w:after="0"/>
        <w:rPr>
          <w:lang w:val="en-US" w:eastAsia="fi-FI"/>
        </w:rPr>
      </w:pPr>
      <w:r>
        <w:rPr>
          <w:lang w:val="en-US" w:eastAsia="fi-FI"/>
        </w:rPr>
        <w:t>From [2]</w:t>
      </w:r>
    </w:p>
    <w:p w14:paraId="0A8B2943" w14:textId="77777777" w:rsidR="005523C3" w:rsidRDefault="005523C3" w:rsidP="00290FCD">
      <w:pPr>
        <w:spacing w:after="0"/>
        <w:rPr>
          <w:lang w:val="en-US" w:eastAsia="fi-FI"/>
        </w:rPr>
      </w:pPr>
    </w:p>
    <w:p w14:paraId="1CC96464" w14:textId="77777777" w:rsidR="005523C3" w:rsidRPr="004D01CD" w:rsidRDefault="005523C3" w:rsidP="005523C3">
      <w:pPr>
        <w:pStyle w:val="BodyText"/>
        <w:tabs>
          <w:tab w:val="left" w:pos="2484"/>
        </w:tabs>
        <w:rPr>
          <w:color w:val="auto"/>
          <w:lang w:val="en-US"/>
        </w:rPr>
      </w:pPr>
      <w:r w:rsidRPr="004D01CD">
        <w:rPr>
          <w:noProof/>
          <w:color w:val="auto"/>
        </w:rPr>
        <w:t>We make the following</w:t>
      </w:r>
    </w:p>
    <w:p w14:paraId="751D14BC" w14:textId="77777777" w:rsidR="005523C3" w:rsidRPr="004D01CD" w:rsidRDefault="005523C3" w:rsidP="005523C3">
      <w:pPr>
        <w:pStyle w:val="BodyText"/>
        <w:tabs>
          <w:tab w:val="left" w:pos="2484"/>
        </w:tabs>
        <w:rPr>
          <w:b/>
          <w:bCs/>
          <w:color w:val="auto"/>
          <w:lang w:val="en-US"/>
        </w:rPr>
      </w:pPr>
      <w:r w:rsidRPr="004D01CD">
        <w:rPr>
          <w:b/>
          <w:bCs/>
          <w:color w:val="auto"/>
          <w:lang w:val="en-US"/>
        </w:rPr>
        <w:t xml:space="preserve">Observation 1: adoption of Option 2 implies less flexible fallback with new restrictions on release of carriers, less flexible assignment of UEs within the operator block, less flexible UL assignment and less flexible adaptation to different operator block sizes.  </w:t>
      </w:r>
    </w:p>
    <w:p w14:paraId="77B16A47" w14:textId="77777777" w:rsidR="005523C3" w:rsidRPr="004D01CD" w:rsidRDefault="005523C3" w:rsidP="005523C3">
      <w:pPr>
        <w:pStyle w:val="BodyText"/>
        <w:tabs>
          <w:tab w:val="left" w:pos="2484"/>
        </w:tabs>
        <w:rPr>
          <w:color w:val="auto"/>
          <w:lang w:val="en-US"/>
        </w:rPr>
      </w:pPr>
      <w:r w:rsidRPr="004D01CD">
        <w:rPr>
          <w:color w:val="auto"/>
          <w:lang w:val="en-US"/>
        </w:rPr>
        <w:t xml:space="preserve">It is recognized that the number of contiguous CC required for a 1600 MHz bandwidth is limited to 12 for Option 2, the number of CCs supported is subject to network and/or UE capability. This should also be </w:t>
      </w:r>
      <w:proofErr w:type="gramStart"/>
      <w:r w:rsidRPr="004D01CD">
        <w:rPr>
          <w:color w:val="auto"/>
          <w:lang w:val="en-US"/>
        </w:rPr>
        <w:t>consider</w:t>
      </w:r>
      <w:proofErr w:type="gramEnd"/>
      <w:r w:rsidRPr="004D01CD">
        <w:rPr>
          <w:color w:val="auto"/>
          <w:lang w:val="en-US"/>
        </w:rPr>
        <w:t xml:space="preserve"> in conjunction.</w:t>
      </w:r>
    </w:p>
    <w:p w14:paraId="6C471AE7" w14:textId="77777777" w:rsidR="005523C3" w:rsidRPr="004D01CD" w:rsidRDefault="005523C3" w:rsidP="005523C3">
      <w:pPr>
        <w:pStyle w:val="BodyText"/>
        <w:tabs>
          <w:tab w:val="left" w:pos="2484"/>
        </w:tabs>
        <w:rPr>
          <w:b/>
          <w:bCs/>
          <w:color w:val="auto"/>
          <w:lang w:val="en-US"/>
        </w:rPr>
      </w:pPr>
      <w:r w:rsidRPr="004D01CD">
        <w:rPr>
          <w:b/>
          <w:bCs/>
          <w:color w:val="auto"/>
          <w:lang w:val="en-US"/>
        </w:rPr>
        <w:t xml:space="preserve">Proposal 1: deployment aspects </w:t>
      </w:r>
      <w:r w:rsidRPr="004D01CD">
        <w:rPr>
          <w:b/>
          <w:bCs/>
          <w:color w:val="auto"/>
        </w:rPr>
        <w:t>should be considered further before agreeing on new CA BW classes for extension up to 1600 MHz and sending an LS to RAN2 asking for ASN.1 implementation.</w:t>
      </w:r>
    </w:p>
    <w:p w14:paraId="7EE00C85" w14:textId="77777777" w:rsidR="005523C3" w:rsidRPr="004D01CD" w:rsidRDefault="005523C3" w:rsidP="005523C3">
      <w:pPr>
        <w:pStyle w:val="BodyText"/>
        <w:rPr>
          <w:color w:val="auto"/>
          <w:highlight w:val="yellow"/>
          <w:lang w:val="en-US"/>
        </w:rPr>
      </w:pPr>
      <w:r w:rsidRPr="004D01CD">
        <w:rPr>
          <w:color w:val="auto"/>
          <w:lang w:val="en-US"/>
        </w:rPr>
        <w:t>Other options for Rel-17 can also be considered.</w:t>
      </w:r>
    </w:p>
    <w:p w14:paraId="4C774E5F" w14:textId="52C3E818" w:rsidR="005523C3" w:rsidRDefault="002A5B97" w:rsidP="00290FCD">
      <w:pPr>
        <w:spacing w:after="0"/>
        <w:rPr>
          <w:lang w:val="en-US"/>
        </w:rPr>
      </w:pPr>
      <w:r>
        <w:rPr>
          <w:lang w:val="en-US"/>
        </w:rPr>
        <w:t>CR can be found from here</w:t>
      </w:r>
    </w:p>
    <w:p w14:paraId="40ABB889" w14:textId="7ABD4523" w:rsidR="002A5B97" w:rsidRPr="005523C3" w:rsidRDefault="00A97DF5" w:rsidP="00290FCD">
      <w:pPr>
        <w:spacing w:after="0"/>
        <w:rPr>
          <w:lang w:val="en-US"/>
        </w:rPr>
      </w:pPr>
      <w:hyperlink r:id="rId13" w:history="1">
        <w:r w:rsidR="002A5B97">
          <w:rPr>
            <w:rStyle w:val="Hyperlink"/>
            <w:b/>
            <w:bCs/>
          </w:rPr>
          <w:t>Draft CR for 38.101-2 for FR2 CA BW classes</w:t>
        </w:r>
      </w:hyperlink>
    </w:p>
    <w:p w14:paraId="4E1D3A34" w14:textId="5BD6D812" w:rsidR="00B97703" w:rsidRDefault="002F1940" w:rsidP="000F6242">
      <w:pPr>
        <w:pStyle w:val="Heading1"/>
      </w:pPr>
      <w:r>
        <w:t>2</w:t>
      </w:r>
      <w:r>
        <w:tab/>
      </w:r>
      <w:r w:rsidR="00AA7654">
        <w:t>Discussion</w:t>
      </w:r>
    </w:p>
    <w:p w14:paraId="5C2C1130" w14:textId="1B4F7785" w:rsidR="008C1A8F" w:rsidRDefault="005523C3" w:rsidP="008C1A8F">
      <w:r>
        <w:t xml:space="preserve">Do you see the need to reconsider </w:t>
      </w:r>
      <w:r w:rsidR="002A5B97">
        <w:t xml:space="preserve">the agreement [3] in because of </w:t>
      </w:r>
      <w:r w:rsidR="002A5B97" w:rsidRPr="002A5B97">
        <w:t>deployment aspects</w:t>
      </w:r>
      <w:r w:rsidR="00D13A18">
        <w:t xml:space="preserve"> [</w:t>
      </w:r>
      <w:proofErr w:type="gramStart"/>
      <w:r w:rsidR="00D13A18">
        <w:t>2]</w:t>
      </w:r>
      <w:r w:rsidR="0039719F">
        <w:t>.</w:t>
      </w:r>
      <w:proofErr w:type="gramEnd"/>
      <w:r w:rsidR="0039719F">
        <w:t xml:space="preserve"> CR is</w:t>
      </w:r>
      <w:r w:rsidR="002A5B97">
        <w:t xml:space="preserve"> [1].</w:t>
      </w:r>
    </w:p>
    <w:tbl>
      <w:tblPr>
        <w:tblStyle w:val="TableGrid"/>
        <w:tblW w:w="0" w:type="auto"/>
        <w:tblLook w:val="04A0" w:firstRow="1" w:lastRow="0" w:firstColumn="1" w:lastColumn="0" w:noHBand="0" w:noVBand="1"/>
      </w:tblPr>
      <w:tblGrid>
        <w:gridCol w:w="1838"/>
        <w:gridCol w:w="8017"/>
      </w:tblGrid>
      <w:tr w:rsidR="002A5B97" w14:paraId="7482C7A9" w14:textId="77777777" w:rsidTr="002A5B97">
        <w:tc>
          <w:tcPr>
            <w:tcW w:w="1838" w:type="dxa"/>
          </w:tcPr>
          <w:p w14:paraId="5973C5AF" w14:textId="3DFD4760" w:rsidR="002A5B97" w:rsidRPr="002A5B97" w:rsidRDefault="002A5B97" w:rsidP="008C1A8F">
            <w:pPr>
              <w:rPr>
                <w:b/>
                <w:bCs/>
              </w:rPr>
            </w:pPr>
            <w:r w:rsidRPr="002A5B97">
              <w:rPr>
                <w:b/>
                <w:bCs/>
              </w:rPr>
              <w:t>Company</w:t>
            </w:r>
          </w:p>
        </w:tc>
        <w:tc>
          <w:tcPr>
            <w:tcW w:w="8017" w:type="dxa"/>
          </w:tcPr>
          <w:p w14:paraId="4973A4B6" w14:textId="54E03543" w:rsidR="002A5B97" w:rsidRPr="002A5B97" w:rsidRDefault="002A5B97" w:rsidP="008C1A8F">
            <w:pPr>
              <w:rPr>
                <w:b/>
                <w:bCs/>
              </w:rPr>
            </w:pPr>
            <w:r w:rsidRPr="002A5B97">
              <w:rPr>
                <w:b/>
                <w:bCs/>
              </w:rPr>
              <w:t>Comment</w:t>
            </w:r>
          </w:p>
        </w:tc>
      </w:tr>
      <w:tr w:rsidR="002A5B97" w14:paraId="6BAA6C95" w14:textId="77777777" w:rsidTr="002A5B97">
        <w:tc>
          <w:tcPr>
            <w:tcW w:w="1838" w:type="dxa"/>
          </w:tcPr>
          <w:p w14:paraId="58328DA9" w14:textId="045B8319" w:rsidR="002A5B97" w:rsidRDefault="000935B6" w:rsidP="008C1A8F">
            <w:r>
              <w:t>Qualcomm</w:t>
            </w:r>
          </w:p>
        </w:tc>
        <w:tc>
          <w:tcPr>
            <w:tcW w:w="8017" w:type="dxa"/>
          </w:tcPr>
          <w:p w14:paraId="2671828F" w14:textId="733347D9" w:rsidR="002A5B97" w:rsidRDefault="000935B6" w:rsidP="008C1A8F">
            <w:r>
              <w:t>We do not oppose</w:t>
            </w:r>
            <w:r w:rsidR="009110BA">
              <w:t xml:space="preserve"> creation of new BW classes</w:t>
            </w:r>
            <w:r w:rsidR="00E63A81">
              <w:t xml:space="preserve">, for example by extending FBG3. </w:t>
            </w:r>
            <w:r w:rsidR="0016438F">
              <w:t xml:space="preserve">In the absence of </w:t>
            </w:r>
            <w:r w:rsidR="00E64DC4">
              <w:t xml:space="preserve">a </w:t>
            </w:r>
            <w:r w:rsidR="0016438F">
              <w:t>concrete alternative</w:t>
            </w:r>
            <w:r w:rsidR="00496449">
              <w:t xml:space="preserve"> </w:t>
            </w:r>
            <w:r w:rsidR="00E64DC4">
              <w:t xml:space="preserve">or supplementary </w:t>
            </w:r>
            <w:r w:rsidR="00496449">
              <w:t>proposal</w:t>
            </w:r>
            <w:r w:rsidR="00664853">
              <w:t xml:space="preserve"> to do so</w:t>
            </w:r>
            <w:r w:rsidR="0016438F">
              <w:t xml:space="preserve">, </w:t>
            </w:r>
            <w:r w:rsidR="00496449">
              <w:t>w</w:t>
            </w:r>
            <w:r w:rsidR="00E63A81">
              <w:t xml:space="preserve">e would like to </w:t>
            </w:r>
            <w:r w:rsidR="00890AAE">
              <w:t>complete definition of previously agreed composite contiguous BW classes.</w:t>
            </w:r>
            <w:r w:rsidR="0096799E">
              <w:t xml:space="preserve"> </w:t>
            </w:r>
          </w:p>
        </w:tc>
      </w:tr>
      <w:tr w:rsidR="002A5B97" w14:paraId="720BCB08" w14:textId="77777777" w:rsidTr="002A5B97">
        <w:tc>
          <w:tcPr>
            <w:tcW w:w="1838" w:type="dxa"/>
          </w:tcPr>
          <w:p w14:paraId="041478A8" w14:textId="64BA0FB1" w:rsidR="002A5B97" w:rsidRDefault="00BE4539" w:rsidP="008C1A8F">
            <w:r>
              <w:t>Verizon</w:t>
            </w:r>
          </w:p>
        </w:tc>
        <w:tc>
          <w:tcPr>
            <w:tcW w:w="8017" w:type="dxa"/>
          </w:tcPr>
          <w:p w14:paraId="08E98969" w14:textId="022062A1" w:rsidR="008D2C8E" w:rsidRPr="00CC40C9" w:rsidRDefault="008D2C8E" w:rsidP="008D2C8E">
            <w:pPr>
              <w:shd w:val="clear" w:color="auto" w:fill="FFFFFF"/>
              <w:overflowPunct/>
              <w:autoSpaceDE/>
              <w:autoSpaceDN/>
              <w:adjustRightInd/>
              <w:textAlignment w:val="auto"/>
              <w:rPr>
                <w:color w:val="222222"/>
                <w:lang w:val="en-US"/>
              </w:rPr>
            </w:pPr>
            <w:bookmarkStart w:id="4" w:name="OLE_LINK10"/>
            <w:bookmarkStart w:id="5" w:name="OLE_LINK11"/>
            <w:r w:rsidRPr="006942DD">
              <w:rPr>
                <w:color w:val="222222"/>
              </w:rPr>
              <w:t>We don’t see an immediate need other than the agreed CA bandwidth classes (FBG 3+2)</w:t>
            </w:r>
            <w:r w:rsidR="00980A7B">
              <w:rPr>
                <w:color w:val="222222"/>
              </w:rPr>
              <w:t xml:space="preserve"> </w:t>
            </w:r>
            <w:proofErr w:type="gramStart"/>
            <w:r w:rsidR="00980A7B">
              <w:rPr>
                <w:color w:val="222222"/>
              </w:rPr>
              <w:t>at this time</w:t>
            </w:r>
            <w:proofErr w:type="gramEnd"/>
            <w:r w:rsidRPr="006942DD">
              <w:rPr>
                <w:color w:val="222222"/>
              </w:rPr>
              <w:t>. In the absence of clear requirements, RAN4 should prioritize and complete the definition of FBG 3+2 before other proposals.</w:t>
            </w:r>
          </w:p>
          <w:p w14:paraId="2065877F" w14:textId="65A6F2FB" w:rsidR="00CC40C9" w:rsidRPr="00CC40C9" w:rsidRDefault="008D2C8E" w:rsidP="004E3627">
            <w:pPr>
              <w:rPr>
                <w:color w:val="222222"/>
                <w:shd w:val="clear" w:color="auto" w:fill="FFFFFF"/>
              </w:rPr>
            </w:pPr>
            <w:r w:rsidRPr="00CC40C9">
              <w:rPr>
                <w:color w:val="222222"/>
                <w:shd w:val="clear" w:color="auto" w:fill="FFFFFF"/>
              </w:rPr>
              <w:t xml:space="preserve">One of </w:t>
            </w:r>
            <w:r w:rsidR="002D3C57">
              <w:rPr>
                <w:color w:val="222222"/>
                <w:shd w:val="clear" w:color="auto" w:fill="FFFFFF"/>
              </w:rPr>
              <w:t xml:space="preserve">shortage </w:t>
            </w:r>
            <w:r w:rsidRPr="00CC40C9">
              <w:rPr>
                <w:color w:val="222222"/>
                <w:shd w:val="clear" w:color="auto" w:fill="FFFFFF"/>
              </w:rPr>
              <w:t xml:space="preserve">from </w:t>
            </w:r>
            <w:r w:rsidR="002D3C57">
              <w:rPr>
                <w:color w:val="222222"/>
                <w:shd w:val="clear" w:color="auto" w:fill="FFFFFF"/>
              </w:rPr>
              <w:t xml:space="preserve">possible </w:t>
            </w:r>
            <w:r w:rsidRPr="00CC40C9">
              <w:rPr>
                <w:color w:val="222222"/>
                <w:shd w:val="clear" w:color="auto" w:fill="FFFFFF"/>
              </w:rPr>
              <w:t xml:space="preserve">extending FBG3 only is it would imply to not support larger than 100MHz carrier in the BW CA. This eliminates </w:t>
            </w:r>
            <w:r w:rsidRPr="006942DD">
              <w:rPr>
                <w:bCs/>
                <w:lang w:val="en-US"/>
              </w:rPr>
              <w:t xml:space="preserve">flexible adaptation of </w:t>
            </w:r>
            <w:r w:rsidRPr="006942DD">
              <w:rPr>
                <w:color w:val="222222"/>
                <w:shd w:val="clear" w:color="auto" w:fill="FFFFFF"/>
              </w:rPr>
              <w:t xml:space="preserve">wider bandwidth carriers </w:t>
            </w:r>
            <w:r w:rsidR="00BA10C5">
              <w:rPr>
                <w:color w:val="222222"/>
                <w:shd w:val="clear" w:color="auto" w:fill="FFFFFF"/>
              </w:rPr>
              <w:t>(200 or 400MHz)</w:t>
            </w:r>
            <w:r w:rsidR="00A45A8C">
              <w:rPr>
                <w:color w:val="222222"/>
                <w:shd w:val="clear" w:color="auto" w:fill="FFFFFF"/>
              </w:rPr>
              <w:t xml:space="preserve">, </w:t>
            </w:r>
            <w:r w:rsidR="00BA10C5">
              <w:rPr>
                <w:color w:val="222222"/>
                <w:shd w:val="clear" w:color="auto" w:fill="FFFFFF"/>
              </w:rPr>
              <w:t xml:space="preserve">flexibility of </w:t>
            </w:r>
            <w:r w:rsidR="00A45A8C">
              <w:rPr>
                <w:color w:val="222222"/>
                <w:shd w:val="clear" w:color="auto" w:fill="FFFFFF"/>
                <w:lang w:val="en-US"/>
              </w:rPr>
              <w:t>HW</w:t>
            </w:r>
            <w:r w:rsidR="00A45A8C">
              <w:rPr>
                <w:color w:val="222222"/>
                <w:shd w:val="clear" w:color="auto" w:fill="FFFFFF"/>
              </w:rPr>
              <w:t xml:space="preserve"> </w:t>
            </w:r>
            <w:r w:rsidR="004E3627">
              <w:rPr>
                <w:color w:val="222222"/>
                <w:shd w:val="clear" w:color="auto" w:fill="FFFFFF"/>
              </w:rPr>
              <w:t xml:space="preserve">utilization </w:t>
            </w:r>
            <w:r w:rsidR="00A45A8C">
              <w:rPr>
                <w:color w:val="222222"/>
                <w:shd w:val="clear" w:color="auto" w:fill="FFFFFF"/>
              </w:rPr>
              <w:t xml:space="preserve">and </w:t>
            </w:r>
            <w:bookmarkStart w:id="6" w:name="OLE_LINK12"/>
            <w:bookmarkStart w:id="7" w:name="OLE_LINK13"/>
            <w:r w:rsidR="004E3627">
              <w:rPr>
                <w:color w:val="222222"/>
                <w:shd w:val="clear" w:color="auto" w:fill="FFFFFF"/>
              </w:rPr>
              <w:t xml:space="preserve">possible </w:t>
            </w:r>
            <w:r w:rsidR="00A45A8C">
              <w:rPr>
                <w:color w:val="222222"/>
                <w:shd w:val="clear" w:color="auto" w:fill="FFFFFF"/>
              </w:rPr>
              <w:t>over</w:t>
            </w:r>
            <w:r w:rsidR="004E3627">
              <w:rPr>
                <w:color w:val="222222"/>
                <w:shd w:val="clear" w:color="auto" w:fill="FFFFFF"/>
              </w:rPr>
              <w:t xml:space="preserve">rated </w:t>
            </w:r>
            <w:r w:rsidR="00A45A8C">
              <w:rPr>
                <w:color w:val="222222"/>
                <w:shd w:val="clear" w:color="auto" w:fill="FFFFFF"/>
              </w:rPr>
              <w:t>implementation</w:t>
            </w:r>
            <w:bookmarkEnd w:id="6"/>
            <w:bookmarkEnd w:id="7"/>
            <w:r w:rsidR="004E3627">
              <w:rPr>
                <w:color w:val="222222"/>
                <w:shd w:val="clear" w:color="auto" w:fill="FFFFFF"/>
              </w:rPr>
              <w:t>s</w:t>
            </w:r>
            <w:r w:rsidR="006942DD" w:rsidRPr="00CC40C9">
              <w:rPr>
                <w:color w:val="222222"/>
                <w:shd w:val="clear" w:color="auto" w:fill="FFFFFF"/>
              </w:rPr>
              <w:t>.</w:t>
            </w:r>
            <w:bookmarkEnd w:id="4"/>
            <w:bookmarkEnd w:id="5"/>
            <w:r w:rsidR="00A45A8C">
              <w:rPr>
                <w:color w:val="222222"/>
                <w:shd w:val="clear" w:color="auto" w:fill="FFFFFF"/>
              </w:rPr>
              <w:t xml:space="preserve"> </w:t>
            </w:r>
          </w:p>
        </w:tc>
      </w:tr>
      <w:tr w:rsidR="00516384" w14:paraId="15932081" w14:textId="77777777" w:rsidTr="002A5B97">
        <w:tc>
          <w:tcPr>
            <w:tcW w:w="1838" w:type="dxa"/>
          </w:tcPr>
          <w:p w14:paraId="4978DF14" w14:textId="254DEC4E" w:rsidR="00516384" w:rsidRDefault="00D614B4" w:rsidP="00516384">
            <w:r>
              <w:rPr>
                <w:rFonts w:ascii="PMingLiU" w:hAnsi="PMingLiU" w:hint="eastAsia"/>
                <w:lang w:eastAsia="zh-TW"/>
              </w:rPr>
              <w:t>M</w:t>
            </w:r>
            <w:r>
              <w:t>ediaTek</w:t>
            </w:r>
          </w:p>
        </w:tc>
        <w:tc>
          <w:tcPr>
            <w:tcW w:w="8017" w:type="dxa"/>
          </w:tcPr>
          <w:p w14:paraId="3D12CEC5" w14:textId="329F8E2C" w:rsidR="00D614B4" w:rsidRDefault="00D614B4" w:rsidP="00D614B4">
            <w:r>
              <w:t>We think RAN4 shall implement current valuable agreements to TS38.101-2 firstly</w:t>
            </w:r>
            <w:r>
              <w:rPr>
                <w:rFonts w:hint="eastAsia"/>
                <w:lang w:eastAsia="zh-TW"/>
              </w:rPr>
              <w:t>, i.</w:t>
            </w:r>
            <w:r>
              <w:rPr>
                <w:lang w:eastAsia="zh-TW"/>
              </w:rPr>
              <w:t>e. FBG 3+2</w:t>
            </w:r>
            <w:r>
              <w:t>. And then, we can further discuss other potential flexibility discussion based on demand.</w:t>
            </w:r>
          </w:p>
        </w:tc>
      </w:tr>
      <w:tr w:rsidR="00516384" w14:paraId="10531E10" w14:textId="77777777" w:rsidTr="002A5B97">
        <w:tc>
          <w:tcPr>
            <w:tcW w:w="1838" w:type="dxa"/>
          </w:tcPr>
          <w:p w14:paraId="4852AC89" w14:textId="5A8ADBB1" w:rsidR="00516384" w:rsidRDefault="005A4540" w:rsidP="00516384">
            <w:pPr>
              <w:rPr>
                <w:lang w:eastAsia="zh-TW"/>
              </w:rPr>
            </w:pPr>
            <w:r>
              <w:rPr>
                <w:rFonts w:hint="eastAsia"/>
                <w:lang w:eastAsia="zh-TW"/>
              </w:rPr>
              <w:t>CHTTL</w:t>
            </w:r>
          </w:p>
        </w:tc>
        <w:tc>
          <w:tcPr>
            <w:tcW w:w="8017" w:type="dxa"/>
          </w:tcPr>
          <w:p w14:paraId="788368C9" w14:textId="6457E4AC" w:rsidR="005A4540" w:rsidRDefault="005A4540" w:rsidP="00516384">
            <w:pPr>
              <w:rPr>
                <w:lang w:eastAsia="zh-TW"/>
              </w:rPr>
            </w:pPr>
            <w:r>
              <w:rPr>
                <w:rFonts w:hint="eastAsia"/>
                <w:lang w:eastAsia="zh-TW"/>
              </w:rPr>
              <w:t xml:space="preserve">If our understanding is correct, the Alt. 2 in </w:t>
            </w:r>
            <w:r w:rsidRPr="005A4540">
              <w:rPr>
                <w:lang w:eastAsia="zh-TW"/>
              </w:rPr>
              <w:t>R4-2117541</w:t>
            </w:r>
            <w:r>
              <w:rPr>
                <w:rFonts w:hint="eastAsia"/>
                <w:lang w:eastAsia="zh-TW"/>
              </w:rPr>
              <w:t xml:space="preserve"> can allow better flexibility, and considering the legacy devices are using the blue part of 8x100MHz, the new UE with Alt.2 can have more flexibility on controlling the network load between 8x100MHz and additional 4x200MHz. </w:t>
            </w:r>
          </w:p>
          <w:p w14:paraId="1AEC8BDA" w14:textId="77777777" w:rsidR="005A4540" w:rsidRDefault="005A4540" w:rsidP="00516384">
            <w:pPr>
              <w:rPr>
                <w:lang w:eastAsia="zh-TW"/>
              </w:rPr>
            </w:pPr>
            <w:r w:rsidRPr="00B840A8">
              <w:rPr>
                <w:noProof/>
                <w:lang w:val="en-US"/>
              </w:rPr>
              <w:lastRenderedPageBreak/>
              <w:drawing>
                <wp:inline distT="0" distB="0" distL="0" distR="0" wp14:anchorId="63354D13" wp14:editId="3748D521">
                  <wp:extent cx="2631490" cy="1181100"/>
                  <wp:effectExtent l="0" t="0" r="0" b="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29838" cy="1225242"/>
                          </a:xfrm>
                          <a:prstGeom prst="rect">
                            <a:avLst/>
                          </a:prstGeom>
                          <a:noFill/>
                          <a:ln>
                            <a:noFill/>
                          </a:ln>
                        </pic:spPr>
                      </pic:pic>
                    </a:graphicData>
                  </a:graphic>
                </wp:inline>
              </w:drawing>
            </w:r>
          </w:p>
          <w:p w14:paraId="26B1DC09" w14:textId="67AFB8F6" w:rsidR="005A4540" w:rsidRDefault="005A4540" w:rsidP="00516384">
            <w:pPr>
              <w:rPr>
                <w:lang w:eastAsia="zh-TW"/>
              </w:rPr>
            </w:pPr>
            <w:r>
              <w:rPr>
                <w:rFonts w:hint="eastAsia"/>
                <w:lang w:eastAsia="zh-TW"/>
              </w:rPr>
              <w:t xml:space="preserve">But we are fine to go with majority view </w:t>
            </w:r>
            <w:r>
              <w:rPr>
                <w:lang w:eastAsia="zh-TW"/>
              </w:rPr>
              <w:sym w:font="Wingdings" w:char="F04A"/>
            </w:r>
          </w:p>
        </w:tc>
      </w:tr>
      <w:tr w:rsidR="00516384" w14:paraId="5E02544F" w14:textId="77777777" w:rsidTr="002A5B97">
        <w:tc>
          <w:tcPr>
            <w:tcW w:w="1838" w:type="dxa"/>
          </w:tcPr>
          <w:p w14:paraId="5FB508A7" w14:textId="62B77F35" w:rsidR="00516384" w:rsidRPr="00B62C57" w:rsidRDefault="008F6112" w:rsidP="00516384">
            <w:pPr>
              <w:rPr>
                <w:rFonts w:eastAsia="DengXian"/>
                <w:lang w:eastAsia="zh-CN"/>
              </w:rPr>
            </w:pPr>
            <w:r>
              <w:rPr>
                <w:rFonts w:eastAsia="DengXian"/>
                <w:lang w:eastAsia="zh-CN"/>
              </w:rPr>
              <w:lastRenderedPageBreak/>
              <w:t>Samsung</w:t>
            </w:r>
          </w:p>
        </w:tc>
        <w:tc>
          <w:tcPr>
            <w:tcW w:w="8017" w:type="dxa"/>
          </w:tcPr>
          <w:p w14:paraId="50E883CB" w14:textId="75829CD2" w:rsidR="00516384" w:rsidRDefault="008F6112" w:rsidP="00516384">
            <w:pPr>
              <w:rPr>
                <w:lang w:eastAsia="zh-TW"/>
              </w:rPr>
            </w:pPr>
            <w:r>
              <w:rPr>
                <w:rFonts w:eastAsia="DengXian" w:hint="eastAsia"/>
                <w:lang w:eastAsia="zh-CN"/>
              </w:rPr>
              <w:t>We</w:t>
            </w:r>
            <w:r>
              <w:rPr>
                <w:rFonts w:eastAsia="DengXian"/>
                <w:lang w:eastAsia="zh-CN"/>
              </w:rPr>
              <w:t xml:space="preserve"> think Alt-1 of </w:t>
            </w:r>
            <w:r w:rsidRPr="005A4540">
              <w:rPr>
                <w:lang w:eastAsia="zh-TW"/>
              </w:rPr>
              <w:t>R4-2117541</w:t>
            </w:r>
            <w:r>
              <w:rPr>
                <w:lang w:eastAsia="zh-TW"/>
              </w:rPr>
              <w:t xml:space="preserve"> is exactly aligned with the agreement of last meeting. We need to focus on Alt-1 so that the FBG3+2 agreements can be implemented in TS38.101-2</w:t>
            </w:r>
            <w:r w:rsidR="008F13EE">
              <w:rPr>
                <w:lang w:eastAsia="zh-TW"/>
              </w:rPr>
              <w:t xml:space="preserve"> with no variation.</w:t>
            </w:r>
          </w:p>
          <w:p w14:paraId="3F19DB64" w14:textId="07ADEBD3" w:rsidR="008F6112" w:rsidRPr="00B62C57" w:rsidRDefault="008F6112" w:rsidP="00516384">
            <w:pPr>
              <w:rPr>
                <w:rFonts w:eastAsia="DengXian"/>
                <w:lang w:eastAsia="zh-CN"/>
              </w:rPr>
            </w:pPr>
            <w:r w:rsidRPr="005A6F3F">
              <w:rPr>
                <w:noProof/>
                <w:lang w:val="en-US"/>
              </w:rPr>
              <w:drawing>
                <wp:inline distT="0" distB="0" distL="0" distR="0" wp14:anchorId="363CA2BE" wp14:editId="4F3C297D">
                  <wp:extent cx="3429629" cy="1788344"/>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71025" cy="1809929"/>
                          </a:xfrm>
                          <a:prstGeom prst="rect">
                            <a:avLst/>
                          </a:prstGeom>
                          <a:noFill/>
                          <a:ln>
                            <a:noFill/>
                          </a:ln>
                        </pic:spPr>
                      </pic:pic>
                    </a:graphicData>
                  </a:graphic>
                </wp:inline>
              </w:drawing>
            </w:r>
          </w:p>
        </w:tc>
      </w:tr>
      <w:tr w:rsidR="00516384" w14:paraId="0BA14FD2" w14:textId="77777777" w:rsidTr="002A5B97">
        <w:tc>
          <w:tcPr>
            <w:tcW w:w="1838" w:type="dxa"/>
          </w:tcPr>
          <w:p w14:paraId="1A693165" w14:textId="300AB21E" w:rsidR="00516384" w:rsidRDefault="00B840D2" w:rsidP="00516384">
            <w:r>
              <w:rPr>
                <w:rFonts w:ascii="DengXian" w:eastAsia="DengXian" w:hAnsi="DengXian" w:hint="eastAsia"/>
                <w:lang w:eastAsia="zh-CN"/>
              </w:rPr>
              <w:t>ZTE</w:t>
            </w:r>
          </w:p>
        </w:tc>
        <w:tc>
          <w:tcPr>
            <w:tcW w:w="8017" w:type="dxa"/>
          </w:tcPr>
          <w:p w14:paraId="5098A93C" w14:textId="4AA0A94B" w:rsidR="00516384" w:rsidRDefault="00AE7891" w:rsidP="00516384">
            <w:r>
              <w:rPr>
                <w:rFonts w:ascii="DengXian" w:eastAsia="DengXian" w:hAnsi="DengXian" w:hint="eastAsia"/>
                <w:lang w:eastAsia="zh-CN"/>
              </w:rPr>
              <w:t>We</w:t>
            </w:r>
            <w:r>
              <w:rPr>
                <w:rFonts w:ascii="DengXian" w:eastAsia="DengXian" w:hAnsi="DengXian"/>
                <w:lang w:eastAsia="zh-CN"/>
              </w:rPr>
              <w:t xml:space="preserve"> agree with the current working assumption that we should first have a baseline to implement the agreement of last meeting, i.e. </w:t>
            </w:r>
            <w:r w:rsidR="008611D8">
              <w:rPr>
                <w:rFonts w:ascii="DengXian" w:eastAsia="DengXian" w:hAnsi="DengXian"/>
                <w:lang w:eastAsia="zh-CN"/>
              </w:rPr>
              <w:t xml:space="preserve">to </w:t>
            </w:r>
            <w:r>
              <w:rPr>
                <w:rFonts w:ascii="DengXian" w:eastAsia="DengXian" w:hAnsi="DengXian"/>
                <w:lang w:eastAsia="zh-CN"/>
              </w:rPr>
              <w:t xml:space="preserve">agree a </w:t>
            </w:r>
            <w:r w:rsidR="008611D8">
              <w:rPr>
                <w:rFonts w:ascii="DengXian" w:eastAsia="DengXian" w:hAnsi="DengXian"/>
                <w:lang w:eastAsia="zh-CN"/>
              </w:rPr>
              <w:t xml:space="preserve">38.101-2 CR as the first step. However, other alternatives with more flexible fallback should not </w:t>
            </w:r>
            <w:r w:rsidR="004E5B4C">
              <w:rPr>
                <w:rFonts w:ascii="DengXian" w:eastAsia="DengXian" w:hAnsi="DengXian"/>
                <w:lang w:eastAsia="zh-CN"/>
              </w:rPr>
              <w:t xml:space="preserve">be excluded. Companies are encouraged to provide further analysis on the issues raised in R4-2118136 at least for 1~2 additional </w:t>
            </w:r>
            <w:r w:rsidR="004E5B4C">
              <w:rPr>
                <w:rFonts w:ascii="DengXian" w:eastAsia="DengXian" w:hAnsi="DengXian" w:hint="eastAsia"/>
                <w:lang w:eastAsia="zh-CN"/>
              </w:rPr>
              <w:t>me</w:t>
            </w:r>
            <w:r w:rsidR="004E5B4C">
              <w:rPr>
                <w:rFonts w:ascii="DengXian" w:eastAsia="DengXian" w:hAnsi="DengXian"/>
                <w:lang w:eastAsia="zh-CN"/>
              </w:rPr>
              <w:t>eting cycles.</w:t>
            </w:r>
          </w:p>
        </w:tc>
      </w:tr>
      <w:tr w:rsidR="00516384" w14:paraId="725BF6B0" w14:textId="77777777" w:rsidTr="002A5B97">
        <w:tc>
          <w:tcPr>
            <w:tcW w:w="1838" w:type="dxa"/>
          </w:tcPr>
          <w:p w14:paraId="467FE9C7" w14:textId="15F985A6" w:rsidR="00516384" w:rsidRDefault="00CD5798" w:rsidP="00516384">
            <w:r>
              <w:t>Verizon</w:t>
            </w:r>
          </w:p>
        </w:tc>
        <w:tc>
          <w:tcPr>
            <w:tcW w:w="8017" w:type="dxa"/>
          </w:tcPr>
          <w:p w14:paraId="48A08FBE" w14:textId="4342BEA3" w:rsidR="00CD5798" w:rsidRDefault="00344AD9">
            <w:pPr>
              <w:rPr>
                <w:lang w:eastAsia="zh-TW"/>
              </w:rPr>
            </w:pPr>
            <w:r>
              <w:t xml:space="preserve">We would like to clarify our </w:t>
            </w:r>
            <w:proofErr w:type="spellStart"/>
            <w:r>
              <w:t>positon</w:t>
            </w:r>
            <w:proofErr w:type="spellEnd"/>
            <w:r>
              <w:t xml:space="preserve"> on the </w:t>
            </w:r>
            <w:r>
              <w:rPr>
                <w:rFonts w:hint="eastAsia"/>
                <w:lang w:eastAsia="zh-TW"/>
              </w:rPr>
              <w:t xml:space="preserve">Alt. 2 in </w:t>
            </w:r>
            <w:r w:rsidRPr="005A4540">
              <w:rPr>
                <w:lang w:eastAsia="zh-TW"/>
              </w:rPr>
              <w:t>R4-2117541</w:t>
            </w:r>
            <w:r>
              <w:rPr>
                <w:lang w:eastAsia="zh-TW"/>
              </w:rPr>
              <w:t xml:space="preserve">. We </w:t>
            </w:r>
            <w:r w:rsidR="000F2F05">
              <w:rPr>
                <w:lang w:eastAsia="zh-TW"/>
              </w:rPr>
              <w:t xml:space="preserve">agree </w:t>
            </w:r>
            <w:r>
              <w:t xml:space="preserve">this </w:t>
            </w:r>
            <w:r w:rsidR="00CD5798">
              <w:rPr>
                <w:lang w:eastAsia="zh-TW"/>
              </w:rPr>
              <w:t>alternative proposal</w:t>
            </w:r>
            <w:r w:rsidR="00561A39">
              <w:rPr>
                <w:lang w:eastAsia="zh-TW"/>
              </w:rPr>
              <w:t xml:space="preserve"> and </w:t>
            </w:r>
            <w:r w:rsidR="000F2F05">
              <w:rPr>
                <w:lang w:eastAsia="zh-TW"/>
              </w:rPr>
              <w:t xml:space="preserve">would </w:t>
            </w:r>
            <w:r>
              <w:rPr>
                <w:lang w:eastAsia="zh-TW"/>
              </w:rPr>
              <w:t xml:space="preserve">suggest </w:t>
            </w:r>
            <w:r w:rsidR="00561A39">
              <w:rPr>
                <w:lang w:eastAsia="zh-TW"/>
              </w:rPr>
              <w:t xml:space="preserve">RAN4 </w:t>
            </w:r>
            <w:r>
              <w:rPr>
                <w:lang w:eastAsia="zh-TW"/>
              </w:rPr>
              <w:t xml:space="preserve">considering </w:t>
            </w:r>
            <w:r w:rsidR="00561A39">
              <w:rPr>
                <w:lang w:eastAsia="zh-TW"/>
              </w:rPr>
              <w:t>it</w:t>
            </w:r>
            <w:r w:rsidR="00B84FCB">
              <w:rPr>
                <w:lang w:eastAsia="zh-TW"/>
              </w:rPr>
              <w:t xml:space="preserve"> further</w:t>
            </w:r>
            <w:r w:rsidR="00561A39">
              <w:rPr>
                <w:lang w:eastAsia="zh-TW"/>
              </w:rPr>
              <w:t>.</w:t>
            </w:r>
            <w:r w:rsidR="00CD5798">
              <w:rPr>
                <w:lang w:eastAsia="zh-TW"/>
              </w:rPr>
              <w:t xml:space="preserve">  </w:t>
            </w:r>
          </w:p>
          <w:p w14:paraId="343863DD" w14:textId="7DA2AFBC" w:rsidR="00CD5798" w:rsidRDefault="00561A39">
            <w:pPr>
              <w:rPr>
                <w:lang w:eastAsia="zh-TW"/>
              </w:rPr>
            </w:pPr>
            <w:r>
              <w:rPr>
                <w:lang w:eastAsia="zh-TW"/>
              </w:rPr>
              <w:t>Still, w</w:t>
            </w:r>
            <w:r w:rsidR="006C2F33">
              <w:rPr>
                <w:lang w:eastAsia="zh-TW"/>
              </w:rPr>
              <w:t xml:space="preserve">e </w:t>
            </w:r>
            <w:r w:rsidR="00CD5798">
              <w:t xml:space="preserve">would like </w:t>
            </w:r>
            <w:r w:rsidR="001B35B9">
              <w:t xml:space="preserve">RAN4 </w:t>
            </w:r>
            <w:r w:rsidR="00CD5798">
              <w:t>to complete definition of previously agreed composite contiguous BW classes</w:t>
            </w:r>
            <w:r w:rsidR="00292CA3">
              <w:t xml:space="preserve"> (FBG3+2)</w:t>
            </w:r>
            <w:r w:rsidR="00CD5798">
              <w:t>.</w:t>
            </w:r>
          </w:p>
        </w:tc>
      </w:tr>
    </w:tbl>
    <w:p w14:paraId="3FCFEA53" w14:textId="38A63298" w:rsidR="002A5B97" w:rsidRDefault="002A5B97" w:rsidP="008C1A8F"/>
    <w:p w14:paraId="5AEFCC7B" w14:textId="05C4E5FD" w:rsidR="00B62C57" w:rsidRDefault="00B62C57" w:rsidP="00B62C57">
      <w:pPr>
        <w:pStyle w:val="Heading1"/>
      </w:pPr>
      <w:r>
        <w:t>3</w:t>
      </w:r>
      <w:r>
        <w:tab/>
        <w:t>Conclusion</w:t>
      </w:r>
    </w:p>
    <w:p w14:paraId="6DB7DFB1" w14:textId="4638F526" w:rsidR="00B62C57" w:rsidRPr="00B62C57" w:rsidRDefault="00B62C57" w:rsidP="00B62C57">
      <w:r>
        <w:t>CR was discussed in GTW 11</w:t>
      </w:r>
      <w:r w:rsidRPr="00B62C57">
        <w:rPr>
          <w:vertAlign w:val="superscript"/>
        </w:rPr>
        <w:t>th</w:t>
      </w:r>
      <w:r>
        <w:t xml:space="preserve"> Nov but was not yet agreeable. We need to comeback to this CR in next RAN4 meeting.</w:t>
      </w:r>
    </w:p>
    <w:p w14:paraId="4FEB7888" w14:textId="4FEF4C2D" w:rsidR="00AA7654" w:rsidRDefault="00B62C57" w:rsidP="00B62C57">
      <w:pPr>
        <w:pStyle w:val="Heading1"/>
      </w:pPr>
      <w:bookmarkStart w:id="8" w:name="OLE_LINK53"/>
      <w:bookmarkStart w:id="9" w:name="OLE_LINK54"/>
      <w:r>
        <w:t>4</w:t>
      </w:r>
      <w:r w:rsidR="00AA7654">
        <w:t xml:space="preserve"> </w:t>
      </w:r>
      <w:r w:rsidR="00AA7654">
        <w:tab/>
      </w:r>
      <w:r w:rsidR="00AA7654" w:rsidRPr="00B62C57">
        <w:t>References</w:t>
      </w:r>
    </w:p>
    <w:bookmarkEnd w:id="8"/>
    <w:bookmarkEnd w:id="9"/>
    <w:p w14:paraId="65C124A9" w14:textId="4D5E4FAC" w:rsidR="00290FCD" w:rsidRDefault="008659DB" w:rsidP="00290FCD">
      <w:pPr>
        <w:rPr>
          <w:lang w:val="en-US"/>
        </w:rPr>
      </w:pPr>
      <w:r>
        <w:rPr>
          <w:lang w:val="en-US"/>
        </w:rPr>
        <w:t xml:space="preserve">[1] </w:t>
      </w:r>
      <w:r w:rsidR="005523C3" w:rsidRPr="005523C3">
        <w:rPr>
          <w:lang w:val="en-US"/>
        </w:rPr>
        <w:t>R4-2118447</w:t>
      </w:r>
      <w:r w:rsidR="005523C3" w:rsidRPr="005523C3">
        <w:rPr>
          <w:lang w:val="en-US"/>
        </w:rPr>
        <w:tab/>
        <w:t xml:space="preserve">Draft CR for TS 38.101-2 to introduction of FR2 new CA BW classes </w:t>
      </w:r>
      <w:proofErr w:type="gramStart"/>
      <w:r w:rsidR="005523C3" w:rsidRPr="005523C3">
        <w:rPr>
          <w:lang w:val="en-US"/>
        </w:rPr>
        <w:t>MF,ME</w:t>
      </w:r>
      <w:proofErr w:type="gramEnd"/>
      <w:r w:rsidR="005523C3" w:rsidRPr="005523C3">
        <w:rPr>
          <w:lang w:val="en-US"/>
        </w:rPr>
        <w:t>, MD and MA</w:t>
      </w:r>
      <w:r w:rsidR="005523C3">
        <w:rPr>
          <w:lang w:val="en-US"/>
        </w:rPr>
        <w:t>, RAN4#101e, Xiaomi</w:t>
      </w:r>
    </w:p>
    <w:p w14:paraId="36236861" w14:textId="6EA8F522" w:rsidR="005523C3" w:rsidRDefault="005523C3" w:rsidP="00290FCD">
      <w:pPr>
        <w:rPr>
          <w:lang w:val="en-US"/>
        </w:rPr>
      </w:pPr>
      <w:r>
        <w:rPr>
          <w:lang w:val="en-US"/>
        </w:rPr>
        <w:t xml:space="preserve">[2] </w:t>
      </w:r>
      <w:r w:rsidRPr="005523C3">
        <w:rPr>
          <w:lang w:val="en-US"/>
        </w:rPr>
        <w:t>R4-2118136</w:t>
      </w:r>
      <w:r w:rsidRPr="005523C3">
        <w:rPr>
          <w:lang w:val="en-US"/>
        </w:rPr>
        <w:tab/>
        <w:t xml:space="preserve">FR2 bandwidth class with multiple </w:t>
      </w:r>
      <w:proofErr w:type="spellStart"/>
      <w:r w:rsidRPr="005523C3">
        <w:rPr>
          <w:lang w:val="en-US"/>
        </w:rPr>
        <w:t>fall-back</w:t>
      </w:r>
      <w:proofErr w:type="spellEnd"/>
      <w:r w:rsidRPr="005523C3">
        <w:rPr>
          <w:lang w:val="en-US"/>
        </w:rPr>
        <w:t xml:space="preserve"> groups</w:t>
      </w:r>
      <w:r>
        <w:rPr>
          <w:lang w:val="en-US"/>
        </w:rPr>
        <w:t>,</w:t>
      </w:r>
      <w:r w:rsidRPr="005523C3">
        <w:rPr>
          <w:lang w:val="en-US"/>
        </w:rPr>
        <w:t xml:space="preserve"> </w:t>
      </w:r>
      <w:r>
        <w:rPr>
          <w:lang w:val="en-US"/>
        </w:rPr>
        <w:t>RAN4#101e, Ericsson</w:t>
      </w:r>
    </w:p>
    <w:p w14:paraId="62D11488" w14:textId="2787B244" w:rsidR="005523C3" w:rsidRPr="00290FCD" w:rsidRDefault="005523C3" w:rsidP="00290FCD">
      <w:pPr>
        <w:rPr>
          <w:lang w:val="en-US"/>
        </w:rPr>
      </w:pPr>
      <w:r>
        <w:rPr>
          <w:lang w:val="en-US"/>
        </w:rPr>
        <w:t xml:space="preserve">[3] </w:t>
      </w:r>
      <w:r w:rsidRPr="005523C3">
        <w:rPr>
          <w:lang w:val="en-US"/>
        </w:rPr>
        <w:t>R4-2114963</w:t>
      </w:r>
      <w:r>
        <w:rPr>
          <w:lang w:val="en-US"/>
        </w:rPr>
        <w:t xml:space="preserve">, </w:t>
      </w:r>
      <w:r w:rsidRPr="005523C3">
        <w:rPr>
          <w:lang w:val="en-US"/>
        </w:rPr>
        <w:t>WF on FR2 new CA BW Class</w:t>
      </w:r>
      <w:r>
        <w:rPr>
          <w:lang w:val="en-US"/>
        </w:rPr>
        <w:t>,</w:t>
      </w:r>
      <w:r w:rsidRPr="005523C3">
        <w:rPr>
          <w:lang w:val="en-US"/>
        </w:rPr>
        <w:t xml:space="preserve"> </w:t>
      </w:r>
      <w:r>
        <w:rPr>
          <w:lang w:val="en-US"/>
        </w:rPr>
        <w:t>RAN4#101e, Nokia</w:t>
      </w:r>
    </w:p>
    <w:sectPr w:rsidR="005523C3" w:rsidRPr="00290FC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BA565" w14:textId="77777777" w:rsidR="00DD1EDC" w:rsidRDefault="00DD1EDC">
      <w:pPr>
        <w:spacing w:after="0"/>
      </w:pPr>
      <w:r>
        <w:separator/>
      </w:r>
    </w:p>
  </w:endnote>
  <w:endnote w:type="continuationSeparator" w:id="0">
    <w:p w14:paraId="158781D3" w14:textId="77777777" w:rsidR="00DD1EDC" w:rsidRDefault="00DD1E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9D146" w14:textId="77777777" w:rsidR="00DD1EDC" w:rsidRDefault="00DD1EDC">
      <w:pPr>
        <w:spacing w:after="0"/>
      </w:pPr>
      <w:r>
        <w:separator/>
      </w:r>
    </w:p>
  </w:footnote>
  <w:footnote w:type="continuationSeparator" w:id="0">
    <w:p w14:paraId="1CEA7C3D" w14:textId="77777777" w:rsidR="00DD1EDC" w:rsidRDefault="00DD1E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9296B20"/>
    <w:multiLevelType w:val="hybridMultilevel"/>
    <w:tmpl w:val="D4FA0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8D3FD3"/>
    <w:multiLevelType w:val="hybridMultilevel"/>
    <w:tmpl w:val="9502F3D2"/>
    <w:lvl w:ilvl="0" w:tplc="73748A46">
      <w:start w:val="1"/>
      <w:numFmt w:val="bullet"/>
      <w:lvlText w:val=""/>
      <w:lvlJc w:val="left"/>
      <w:pPr>
        <w:ind w:left="720" w:hanging="360"/>
      </w:pPr>
      <w:rPr>
        <w:rFonts w:ascii="Symbol" w:hAnsi="Symbol" w:hint="default"/>
      </w:rPr>
    </w:lvl>
    <w:lvl w:ilvl="1" w:tplc="17765AA0">
      <w:start w:val="1"/>
      <w:numFmt w:val="bullet"/>
      <w:lvlText w:val="o"/>
      <w:lvlJc w:val="left"/>
      <w:pPr>
        <w:ind w:left="1440" w:hanging="360"/>
      </w:pPr>
      <w:rPr>
        <w:rFonts w:ascii="Courier New" w:hAnsi="Courier New" w:hint="default"/>
      </w:rPr>
    </w:lvl>
    <w:lvl w:ilvl="2" w:tplc="2C285EF2">
      <w:start w:val="1"/>
      <w:numFmt w:val="bullet"/>
      <w:lvlText w:val=""/>
      <w:lvlJc w:val="left"/>
      <w:pPr>
        <w:ind w:left="2160" w:hanging="360"/>
      </w:pPr>
      <w:rPr>
        <w:rFonts w:ascii="Wingdings" w:hAnsi="Wingdings" w:hint="default"/>
      </w:rPr>
    </w:lvl>
    <w:lvl w:ilvl="3" w:tplc="E1668466">
      <w:start w:val="1"/>
      <w:numFmt w:val="bullet"/>
      <w:lvlText w:val=""/>
      <w:lvlJc w:val="left"/>
      <w:pPr>
        <w:ind w:left="2880" w:hanging="360"/>
      </w:pPr>
      <w:rPr>
        <w:rFonts w:ascii="Symbol" w:hAnsi="Symbol" w:hint="default"/>
      </w:rPr>
    </w:lvl>
    <w:lvl w:ilvl="4" w:tplc="D3A629DC">
      <w:start w:val="1"/>
      <w:numFmt w:val="bullet"/>
      <w:lvlText w:val="o"/>
      <w:lvlJc w:val="left"/>
      <w:pPr>
        <w:ind w:left="3600" w:hanging="360"/>
      </w:pPr>
      <w:rPr>
        <w:rFonts w:ascii="Courier New" w:hAnsi="Courier New" w:hint="default"/>
      </w:rPr>
    </w:lvl>
    <w:lvl w:ilvl="5" w:tplc="6BA0470E">
      <w:start w:val="1"/>
      <w:numFmt w:val="bullet"/>
      <w:lvlText w:val=""/>
      <w:lvlJc w:val="left"/>
      <w:pPr>
        <w:ind w:left="4320" w:hanging="360"/>
      </w:pPr>
      <w:rPr>
        <w:rFonts w:ascii="Wingdings" w:hAnsi="Wingdings" w:hint="default"/>
      </w:rPr>
    </w:lvl>
    <w:lvl w:ilvl="6" w:tplc="3494A282">
      <w:start w:val="1"/>
      <w:numFmt w:val="bullet"/>
      <w:lvlText w:val=""/>
      <w:lvlJc w:val="left"/>
      <w:pPr>
        <w:ind w:left="5040" w:hanging="360"/>
      </w:pPr>
      <w:rPr>
        <w:rFonts w:ascii="Symbol" w:hAnsi="Symbol" w:hint="default"/>
      </w:rPr>
    </w:lvl>
    <w:lvl w:ilvl="7" w:tplc="F79EEF5C">
      <w:start w:val="1"/>
      <w:numFmt w:val="bullet"/>
      <w:lvlText w:val="o"/>
      <w:lvlJc w:val="left"/>
      <w:pPr>
        <w:ind w:left="5760" w:hanging="360"/>
      </w:pPr>
      <w:rPr>
        <w:rFonts w:ascii="Courier New" w:hAnsi="Courier New" w:hint="default"/>
      </w:rPr>
    </w:lvl>
    <w:lvl w:ilvl="8" w:tplc="5A840690">
      <w:start w:val="1"/>
      <w:numFmt w:val="bullet"/>
      <w:lvlText w:val=""/>
      <w:lvlJc w:val="left"/>
      <w:pPr>
        <w:ind w:left="6480" w:hanging="360"/>
      </w:pPr>
      <w:rPr>
        <w:rFonts w:ascii="Wingdings" w:hAnsi="Wingdings" w:hint="default"/>
      </w:rPr>
    </w:lvl>
  </w:abstractNum>
  <w:abstractNum w:abstractNumId="7" w15:restartNumberingAfterBreak="0">
    <w:nsid w:val="36692ADD"/>
    <w:multiLevelType w:val="hybridMultilevel"/>
    <w:tmpl w:val="097C591C"/>
    <w:lvl w:ilvl="0" w:tplc="0409000F">
      <w:start w:val="1"/>
      <w:numFmt w:val="decimal"/>
      <w:lvlText w:val="%1."/>
      <w:lvlJc w:val="left"/>
      <w:pPr>
        <w:ind w:left="1527" w:hanging="360"/>
      </w:pPr>
    </w:lvl>
    <w:lvl w:ilvl="1" w:tplc="04090019">
      <w:start w:val="1"/>
      <w:numFmt w:val="lowerLetter"/>
      <w:lvlText w:val="%2."/>
      <w:lvlJc w:val="left"/>
      <w:pPr>
        <w:ind w:left="2247" w:hanging="360"/>
      </w:pPr>
    </w:lvl>
    <w:lvl w:ilvl="2" w:tplc="0409001B">
      <w:start w:val="1"/>
      <w:numFmt w:val="lowerRoman"/>
      <w:lvlText w:val="%3."/>
      <w:lvlJc w:val="right"/>
      <w:pPr>
        <w:ind w:left="2967" w:hanging="180"/>
      </w:pPr>
    </w:lvl>
    <w:lvl w:ilvl="3" w:tplc="0409000F">
      <w:start w:val="1"/>
      <w:numFmt w:val="decimal"/>
      <w:lvlText w:val="%4."/>
      <w:lvlJc w:val="left"/>
      <w:pPr>
        <w:ind w:left="3687" w:hanging="360"/>
      </w:pPr>
    </w:lvl>
    <w:lvl w:ilvl="4" w:tplc="04090019">
      <w:start w:val="1"/>
      <w:numFmt w:val="lowerLetter"/>
      <w:lvlText w:val="%5."/>
      <w:lvlJc w:val="left"/>
      <w:pPr>
        <w:ind w:left="4407" w:hanging="360"/>
      </w:pPr>
    </w:lvl>
    <w:lvl w:ilvl="5" w:tplc="0409001B">
      <w:start w:val="1"/>
      <w:numFmt w:val="lowerRoman"/>
      <w:lvlText w:val="%6."/>
      <w:lvlJc w:val="right"/>
      <w:pPr>
        <w:ind w:left="5127" w:hanging="180"/>
      </w:pPr>
    </w:lvl>
    <w:lvl w:ilvl="6" w:tplc="0409000F">
      <w:start w:val="1"/>
      <w:numFmt w:val="decimal"/>
      <w:lvlText w:val="%7."/>
      <w:lvlJc w:val="left"/>
      <w:pPr>
        <w:ind w:left="5847" w:hanging="360"/>
      </w:pPr>
    </w:lvl>
    <w:lvl w:ilvl="7" w:tplc="04090019">
      <w:start w:val="1"/>
      <w:numFmt w:val="lowerLetter"/>
      <w:lvlText w:val="%8."/>
      <w:lvlJc w:val="left"/>
      <w:pPr>
        <w:ind w:left="6567" w:hanging="360"/>
      </w:pPr>
    </w:lvl>
    <w:lvl w:ilvl="8" w:tplc="0409001B">
      <w:start w:val="1"/>
      <w:numFmt w:val="lowerRoman"/>
      <w:lvlText w:val="%9."/>
      <w:lvlJc w:val="right"/>
      <w:pPr>
        <w:ind w:left="7287" w:hanging="180"/>
      </w:pPr>
    </w:lvl>
  </w:abstractNum>
  <w:abstractNum w:abstractNumId="8"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8C52BDC"/>
    <w:multiLevelType w:val="hybridMultilevel"/>
    <w:tmpl w:val="04847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871284E"/>
    <w:multiLevelType w:val="hybridMultilevel"/>
    <w:tmpl w:val="C054D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02624C0"/>
    <w:multiLevelType w:val="hybridMultilevel"/>
    <w:tmpl w:val="33F0D8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
  </w:num>
  <w:num w:numId="2">
    <w:abstractNumId w:val="13"/>
  </w:num>
  <w:num w:numId="3">
    <w:abstractNumId w:val="11"/>
  </w:num>
  <w:num w:numId="4">
    <w:abstractNumId w:val="10"/>
  </w:num>
  <w:num w:numId="5">
    <w:abstractNumId w:val="4"/>
  </w:num>
  <w:num w:numId="6">
    <w:abstractNumId w:val="8"/>
  </w:num>
  <w:num w:numId="7">
    <w:abstractNumId w:val="3"/>
  </w:num>
  <w:num w:numId="8">
    <w:abstractNumId w:val="0"/>
  </w:num>
  <w:num w:numId="9">
    <w:abstractNumId w:val="1"/>
  </w:num>
  <w:num w:numId="10">
    <w:abstractNumId w:val="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
  </w:num>
  <w:num w:numId="14">
    <w:abstractNumId w:val="9"/>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D7B"/>
    <w:rsid w:val="00013828"/>
    <w:rsid w:val="00017F23"/>
    <w:rsid w:val="0002061C"/>
    <w:rsid w:val="00027359"/>
    <w:rsid w:val="00083D4C"/>
    <w:rsid w:val="000935B6"/>
    <w:rsid w:val="00097E6A"/>
    <w:rsid w:val="000A3A69"/>
    <w:rsid w:val="000D64DA"/>
    <w:rsid w:val="000F2F05"/>
    <w:rsid w:val="000F6242"/>
    <w:rsid w:val="00125E41"/>
    <w:rsid w:val="00130FC6"/>
    <w:rsid w:val="00145F43"/>
    <w:rsid w:val="0016438F"/>
    <w:rsid w:val="00184661"/>
    <w:rsid w:val="00185A66"/>
    <w:rsid w:val="00191E56"/>
    <w:rsid w:val="001A25B8"/>
    <w:rsid w:val="001B35B9"/>
    <w:rsid w:val="001C0474"/>
    <w:rsid w:val="001E1D88"/>
    <w:rsid w:val="001E4A46"/>
    <w:rsid w:val="002256B7"/>
    <w:rsid w:val="00245706"/>
    <w:rsid w:val="002535C3"/>
    <w:rsid w:val="00282820"/>
    <w:rsid w:val="00283DE9"/>
    <w:rsid w:val="00290FCD"/>
    <w:rsid w:val="00292CA3"/>
    <w:rsid w:val="002A5B97"/>
    <w:rsid w:val="002D3C57"/>
    <w:rsid w:val="002F1940"/>
    <w:rsid w:val="00322F82"/>
    <w:rsid w:val="00330EDF"/>
    <w:rsid w:val="00335D84"/>
    <w:rsid w:val="00335F01"/>
    <w:rsid w:val="00336ACD"/>
    <w:rsid w:val="00344AD9"/>
    <w:rsid w:val="00345878"/>
    <w:rsid w:val="0037077B"/>
    <w:rsid w:val="00371E8B"/>
    <w:rsid w:val="003825AC"/>
    <w:rsid w:val="00383545"/>
    <w:rsid w:val="0039719F"/>
    <w:rsid w:val="003C02B7"/>
    <w:rsid w:val="003C3DB4"/>
    <w:rsid w:val="00402A4D"/>
    <w:rsid w:val="00404567"/>
    <w:rsid w:val="00433500"/>
    <w:rsid w:val="00433F71"/>
    <w:rsid w:val="00440D43"/>
    <w:rsid w:val="00470A62"/>
    <w:rsid w:val="004866C4"/>
    <w:rsid w:val="00496449"/>
    <w:rsid w:val="004976F8"/>
    <w:rsid w:val="004D28B1"/>
    <w:rsid w:val="004E3627"/>
    <w:rsid w:val="004E3939"/>
    <w:rsid w:val="004E5B4C"/>
    <w:rsid w:val="00504F6A"/>
    <w:rsid w:val="00516384"/>
    <w:rsid w:val="00516F11"/>
    <w:rsid w:val="005523C3"/>
    <w:rsid w:val="005577FD"/>
    <w:rsid w:val="00561A39"/>
    <w:rsid w:val="00563D1E"/>
    <w:rsid w:val="005A4540"/>
    <w:rsid w:val="005B22E2"/>
    <w:rsid w:val="005B5003"/>
    <w:rsid w:val="005B5B24"/>
    <w:rsid w:val="005C1F2D"/>
    <w:rsid w:val="005F5F41"/>
    <w:rsid w:val="00603206"/>
    <w:rsid w:val="006115FB"/>
    <w:rsid w:val="006162E0"/>
    <w:rsid w:val="006273B9"/>
    <w:rsid w:val="006478DD"/>
    <w:rsid w:val="00664853"/>
    <w:rsid w:val="00687B49"/>
    <w:rsid w:val="00690824"/>
    <w:rsid w:val="00692082"/>
    <w:rsid w:val="006942DD"/>
    <w:rsid w:val="006A1870"/>
    <w:rsid w:val="006A54D5"/>
    <w:rsid w:val="006C2F33"/>
    <w:rsid w:val="007120E6"/>
    <w:rsid w:val="007243A4"/>
    <w:rsid w:val="00726F38"/>
    <w:rsid w:val="00760D8D"/>
    <w:rsid w:val="00763CC3"/>
    <w:rsid w:val="00772612"/>
    <w:rsid w:val="007737A5"/>
    <w:rsid w:val="00773AD0"/>
    <w:rsid w:val="00775EC5"/>
    <w:rsid w:val="007850E1"/>
    <w:rsid w:val="007910A7"/>
    <w:rsid w:val="007A7019"/>
    <w:rsid w:val="007B2FB8"/>
    <w:rsid w:val="007F4F92"/>
    <w:rsid w:val="00821D70"/>
    <w:rsid w:val="0083385F"/>
    <w:rsid w:val="008611A5"/>
    <w:rsid w:val="008611D8"/>
    <w:rsid w:val="008659DB"/>
    <w:rsid w:val="008830CA"/>
    <w:rsid w:val="00890AAE"/>
    <w:rsid w:val="008A1851"/>
    <w:rsid w:val="008B4A99"/>
    <w:rsid w:val="008C1A8F"/>
    <w:rsid w:val="008D2C8E"/>
    <w:rsid w:val="008D772F"/>
    <w:rsid w:val="008F13EE"/>
    <w:rsid w:val="008F6112"/>
    <w:rsid w:val="009110BA"/>
    <w:rsid w:val="00914506"/>
    <w:rsid w:val="00934763"/>
    <w:rsid w:val="00951280"/>
    <w:rsid w:val="00957F6C"/>
    <w:rsid w:val="009633A1"/>
    <w:rsid w:val="0096799E"/>
    <w:rsid w:val="00975356"/>
    <w:rsid w:val="00980A7B"/>
    <w:rsid w:val="00981714"/>
    <w:rsid w:val="00990F72"/>
    <w:rsid w:val="0099764C"/>
    <w:rsid w:val="009C5FBF"/>
    <w:rsid w:val="009D1A1C"/>
    <w:rsid w:val="009F047D"/>
    <w:rsid w:val="00A138D6"/>
    <w:rsid w:val="00A178B9"/>
    <w:rsid w:val="00A45A8C"/>
    <w:rsid w:val="00A74629"/>
    <w:rsid w:val="00A91D71"/>
    <w:rsid w:val="00A97DF5"/>
    <w:rsid w:val="00AA7654"/>
    <w:rsid w:val="00AC67A6"/>
    <w:rsid w:val="00AD76AA"/>
    <w:rsid w:val="00AD79A1"/>
    <w:rsid w:val="00AE7891"/>
    <w:rsid w:val="00B0284D"/>
    <w:rsid w:val="00B51583"/>
    <w:rsid w:val="00B56B9A"/>
    <w:rsid w:val="00B62C57"/>
    <w:rsid w:val="00B66A7B"/>
    <w:rsid w:val="00B83FC7"/>
    <w:rsid w:val="00B840D2"/>
    <w:rsid w:val="00B84FCB"/>
    <w:rsid w:val="00B87E60"/>
    <w:rsid w:val="00B92784"/>
    <w:rsid w:val="00B97333"/>
    <w:rsid w:val="00B97703"/>
    <w:rsid w:val="00BA10C5"/>
    <w:rsid w:val="00BB7E0F"/>
    <w:rsid w:val="00BD1D1C"/>
    <w:rsid w:val="00BE4539"/>
    <w:rsid w:val="00C03A97"/>
    <w:rsid w:val="00C507A6"/>
    <w:rsid w:val="00CA559C"/>
    <w:rsid w:val="00CB71C4"/>
    <w:rsid w:val="00CC07B6"/>
    <w:rsid w:val="00CC40C9"/>
    <w:rsid w:val="00CC4C20"/>
    <w:rsid w:val="00CD0013"/>
    <w:rsid w:val="00CD06CF"/>
    <w:rsid w:val="00CD5798"/>
    <w:rsid w:val="00CF6087"/>
    <w:rsid w:val="00D13A18"/>
    <w:rsid w:val="00D216DE"/>
    <w:rsid w:val="00D27D6D"/>
    <w:rsid w:val="00D4385C"/>
    <w:rsid w:val="00D55F7A"/>
    <w:rsid w:val="00D614B4"/>
    <w:rsid w:val="00D94DD8"/>
    <w:rsid w:val="00DA08B2"/>
    <w:rsid w:val="00DB1E50"/>
    <w:rsid w:val="00DD1EDC"/>
    <w:rsid w:val="00DE1B56"/>
    <w:rsid w:val="00DE726D"/>
    <w:rsid w:val="00DF22A4"/>
    <w:rsid w:val="00DF68AB"/>
    <w:rsid w:val="00E068A9"/>
    <w:rsid w:val="00E117E5"/>
    <w:rsid w:val="00E326AA"/>
    <w:rsid w:val="00E46562"/>
    <w:rsid w:val="00E63A81"/>
    <w:rsid w:val="00E64DC4"/>
    <w:rsid w:val="00E77B19"/>
    <w:rsid w:val="00EB41FD"/>
    <w:rsid w:val="00EE2A47"/>
    <w:rsid w:val="00F14ECC"/>
    <w:rsid w:val="00F17B25"/>
    <w:rsid w:val="00F35373"/>
    <w:rsid w:val="00F40395"/>
    <w:rsid w:val="00F41C10"/>
    <w:rsid w:val="00F42B43"/>
    <w:rsid w:val="00F53259"/>
    <w:rsid w:val="00F6297A"/>
    <w:rsid w:val="00F63BF9"/>
    <w:rsid w:val="00F71B30"/>
    <w:rsid w:val="00F72ECA"/>
    <w:rsid w:val="00F74C53"/>
    <w:rsid w:val="00F93BB7"/>
    <w:rsid w:val="00F94048"/>
    <w:rsid w:val="00F96B44"/>
    <w:rsid w:val="00FE482F"/>
    <w:rsid w:val="00FF44E5"/>
    <w:rsid w:val="0423B80C"/>
    <w:rsid w:val="08F7292F"/>
    <w:rsid w:val="0A49FD77"/>
    <w:rsid w:val="0C6CB7ED"/>
    <w:rsid w:val="0D003314"/>
    <w:rsid w:val="0FAF5B7A"/>
    <w:rsid w:val="10E912B7"/>
    <w:rsid w:val="112B31EF"/>
    <w:rsid w:val="1249089F"/>
    <w:rsid w:val="18458B69"/>
    <w:rsid w:val="1A26EA31"/>
    <w:rsid w:val="1BEB324C"/>
    <w:rsid w:val="1C24704B"/>
    <w:rsid w:val="1EA180FF"/>
    <w:rsid w:val="225EF0FF"/>
    <w:rsid w:val="28F3C93E"/>
    <w:rsid w:val="298BEB70"/>
    <w:rsid w:val="2B7BBD00"/>
    <w:rsid w:val="2C86B031"/>
    <w:rsid w:val="3249EBB0"/>
    <w:rsid w:val="33CA4E83"/>
    <w:rsid w:val="355A8FEC"/>
    <w:rsid w:val="36C4C7C5"/>
    <w:rsid w:val="3C1F9E69"/>
    <w:rsid w:val="3E01A772"/>
    <w:rsid w:val="40590D73"/>
    <w:rsid w:val="42C92B4F"/>
    <w:rsid w:val="43A9D692"/>
    <w:rsid w:val="503B51B0"/>
    <w:rsid w:val="592502F3"/>
    <w:rsid w:val="5953AA03"/>
    <w:rsid w:val="5C383B55"/>
    <w:rsid w:val="5DF1E1F6"/>
    <w:rsid w:val="663261F0"/>
    <w:rsid w:val="673AD910"/>
    <w:rsid w:val="67C7DC0E"/>
    <w:rsid w:val="67E9BB3F"/>
    <w:rsid w:val="69185E3E"/>
    <w:rsid w:val="6D131C15"/>
    <w:rsid w:val="6F17A1DD"/>
    <w:rsid w:val="728BA9F8"/>
    <w:rsid w:val="74B5A1AF"/>
    <w:rsid w:val="798912D2"/>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5A1C42"/>
  <w15:docId w15:val="{3CDD4259-3C77-44CD-9289-A80CA655C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DF5"/>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qFormat/>
    <w:rsid w:val="00A97D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
    <w:basedOn w:val="Heading1"/>
    <w:next w:val="Normal"/>
    <w:qFormat/>
    <w:rsid w:val="00A97DF5"/>
    <w:pPr>
      <w:pBdr>
        <w:top w:val="none" w:sz="0" w:space="0" w:color="auto"/>
      </w:pBdr>
      <w:spacing w:before="180"/>
      <w:outlineLvl w:val="1"/>
    </w:pPr>
    <w:rPr>
      <w:sz w:val="32"/>
    </w:rPr>
  </w:style>
  <w:style w:type="paragraph" w:styleId="Heading3">
    <w:name w:val="heading 3"/>
    <w:aliases w:val="H3,h3"/>
    <w:basedOn w:val="Heading2"/>
    <w:next w:val="Normal"/>
    <w:qFormat/>
    <w:rsid w:val="00A97DF5"/>
    <w:pPr>
      <w:spacing w:before="120"/>
      <w:outlineLvl w:val="2"/>
    </w:pPr>
    <w:rPr>
      <w:sz w:val="28"/>
    </w:rPr>
  </w:style>
  <w:style w:type="paragraph" w:styleId="Heading4">
    <w:name w:val="heading 4"/>
    <w:aliases w:val="h4"/>
    <w:basedOn w:val="Heading3"/>
    <w:next w:val="Normal"/>
    <w:qFormat/>
    <w:rsid w:val="00A97DF5"/>
    <w:pPr>
      <w:ind w:left="1418" w:hanging="1418"/>
      <w:outlineLvl w:val="3"/>
    </w:pPr>
    <w:rPr>
      <w:sz w:val="24"/>
    </w:rPr>
  </w:style>
  <w:style w:type="paragraph" w:styleId="Heading5">
    <w:name w:val="heading 5"/>
    <w:aliases w:val="h5"/>
    <w:basedOn w:val="Heading4"/>
    <w:next w:val="Normal"/>
    <w:qFormat/>
    <w:rsid w:val="00A97DF5"/>
    <w:pPr>
      <w:ind w:left="1701" w:hanging="1701"/>
      <w:outlineLvl w:val="4"/>
    </w:pPr>
    <w:rPr>
      <w:sz w:val="22"/>
    </w:rPr>
  </w:style>
  <w:style w:type="paragraph" w:styleId="Heading6">
    <w:name w:val="heading 6"/>
    <w:aliases w:val="h6"/>
    <w:basedOn w:val="H6"/>
    <w:next w:val="Normal"/>
    <w:qFormat/>
    <w:rsid w:val="00A97DF5"/>
    <w:pPr>
      <w:outlineLvl w:val="5"/>
    </w:pPr>
  </w:style>
  <w:style w:type="paragraph" w:styleId="Heading7">
    <w:name w:val="heading 7"/>
    <w:basedOn w:val="H6"/>
    <w:next w:val="Normal"/>
    <w:qFormat/>
    <w:rsid w:val="00A97DF5"/>
    <w:pPr>
      <w:outlineLvl w:val="6"/>
    </w:pPr>
  </w:style>
  <w:style w:type="paragraph" w:styleId="Heading8">
    <w:name w:val="heading 8"/>
    <w:basedOn w:val="Heading1"/>
    <w:next w:val="Normal"/>
    <w:qFormat/>
    <w:rsid w:val="00A97DF5"/>
    <w:pPr>
      <w:ind w:left="0" w:firstLine="0"/>
      <w:outlineLvl w:val="7"/>
    </w:pPr>
  </w:style>
  <w:style w:type="paragraph" w:styleId="Heading9">
    <w:name w:val="heading 9"/>
    <w:basedOn w:val="Heading8"/>
    <w:next w:val="Normal"/>
    <w:qFormat/>
    <w:rsid w:val="00A97DF5"/>
    <w:pPr>
      <w:outlineLvl w:val="8"/>
    </w:pPr>
  </w:style>
  <w:style w:type="character" w:default="1" w:styleId="DefaultParagraphFont">
    <w:name w:val="Default Paragraph Font"/>
    <w:semiHidden/>
    <w:rsid w:val="00A97D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7DF5"/>
  </w:style>
  <w:style w:type="paragraph" w:styleId="Header">
    <w:name w:val="header"/>
    <w:link w:val="HeaderChar"/>
    <w:rsid w:val="00A97DF5"/>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styleId="Footer">
    <w:name w:val="footer"/>
    <w:basedOn w:val="Header"/>
    <w:semiHidden/>
    <w:rsid w:val="00A97DF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97DF5"/>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2"/>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val="en-US" w:eastAsia="en-US"/>
    </w:rPr>
  </w:style>
  <w:style w:type="paragraph" w:styleId="TOC8">
    <w:name w:val="toc 8"/>
    <w:basedOn w:val="TOC1"/>
    <w:semiHidden/>
    <w:rsid w:val="00A97DF5"/>
    <w:pPr>
      <w:spacing w:before="180"/>
      <w:ind w:left="2693" w:hanging="2693"/>
    </w:pPr>
    <w:rPr>
      <w:b/>
    </w:rPr>
  </w:style>
  <w:style w:type="paragraph" w:styleId="TOC1">
    <w:name w:val="toc 1"/>
    <w:semiHidden/>
    <w:rsid w:val="00A97D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A97D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semiHidden/>
    <w:rsid w:val="00A97DF5"/>
    <w:pPr>
      <w:ind w:left="1701" w:hanging="1701"/>
    </w:pPr>
  </w:style>
  <w:style w:type="paragraph" w:styleId="TOC4">
    <w:name w:val="toc 4"/>
    <w:basedOn w:val="TOC3"/>
    <w:semiHidden/>
    <w:rsid w:val="00A97DF5"/>
    <w:pPr>
      <w:ind w:left="1418" w:hanging="1418"/>
    </w:pPr>
  </w:style>
  <w:style w:type="paragraph" w:styleId="TOC3">
    <w:name w:val="toc 3"/>
    <w:basedOn w:val="TOC2"/>
    <w:semiHidden/>
    <w:rsid w:val="00A97DF5"/>
    <w:pPr>
      <w:ind w:left="1134" w:hanging="1134"/>
    </w:pPr>
  </w:style>
  <w:style w:type="paragraph" w:styleId="TOC2">
    <w:name w:val="toc 2"/>
    <w:basedOn w:val="TOC1"/>
    <w:semiHidden/>
    <w:rsid w:val="00A97DF5"/>
    <w:pPr>
      <w:keepNext w:val="0"/>
      <w:spacing w:before="0"/>
      <w:ind w:left="851" w:hanging="851"/>
    </w:pPr>
    <w:rPr>
      <w:sz w:val="20"/>
    </w:rPr>
  </w:style>
  <w:style w:type="paragraph" w:styleId="Index2">
    <w:name w:val="index 2"/>
    <w:basedOn w:val="Index1"/>
    <w:semiHidden/>
    <w:rsid w:val="00A97DF5"/>
    <w:pPr>
      <w:ind w:left="284"/>
    </w:pPr>
  </w:style>
  <w:style w:type="paragraph" w:styleId="Index1">
    <w:name w:val="index 1"/>
    <w:basedOn w:val="Normal"/>
    <w:semiHidden/>
    <w:rsid w:val="00A97DF5"/>
    <w:pPr>
      <w:keepLines/>
      <w:spacing w:after="0"/>
    </w:pPr>
  </w:style>
  <w:style w:type="paragraph" w:customStyle="1" w:styleId="ZH">
    <w:name w:val="ZH"/>
    <w:rsid w:val="00A97D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A97DF5"/>
    <w:pPr>
      <w:outlineLvl w:val="9"/>
    </w:pPr>
  </w:style>
  <w:style w:type="paragraph" w:styleId="ListNumber2">
    <w:name w:val="List Number 2"/>
    <w:basedOn w:val="ListNumber"/>
    <w:semiHidden/>
    <w:rsid w:val="00A97DF5"/>
    <w:pPr>
      <w:ind w:left="851"/>
    </w:pPr>
  </w:style>
  <w:style w:type="character" w:styleId="FootnoteReference">
    <w:name w:val="footnote reference"/>
    <w:basedOn w:val="DefaultParagraphFont"/>
    <w:semiHidden/>
    <w:rsid w:val="00A97DF5"/>
    <w:rPr>
      <w:b/>
      <w:position w:val="6"/>
      <w:sz w:val="16"/>
    </w:rPr>
  </w:style>
  <w:style w:type="paragraph" w:styleId="FootnoteText">
    <w:name w:val="footnote text"/>
    <w:basedOn w:val="Normal"/>
    <w:link w:val="FootnoteTextChar"/>
    <w:semiHidden/>
    <w:rsid w:val="00A97DF5"/>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en-US"/>
    </w:rPr>
  </w:style>
  <w:style w:type="paragraph" w:customStyle="1" w:styleId="TAH">
    <w:name w:val="TAH"/>
    <w:basedOn w:val="TAC"/>
    <w:link w:val="TAHCar"/>
    <w:rsid w:val="00A97DF5"/>
    <w:rPr>
      <w:b/>
    </w:rPr>
  </w:style>
  <w:style w:type="paragraph" w:customStyle="1" w:styleId="TAC">
    <w:name w:val="TAC"/>
    <w:basedOn w:val="TAL"/>
    <w:link w:val="TACChar"/>
    <w:rsid w:val="00A97DF5"/>
    <w:pPr>
      <w:jc w:val="center"/>
    </w:pPr>
  </w:style>
  <w:style w:type="paragraph" w:customStyle="1" w:styleId="TF">
    <w:name w:val="TF"/>
    <w:basedOn w:val="TH"/>
    <w:rsid w:val="00A97DF5"/>
    <w:pPr>
      <w:keepNext w:val="0"/>
      <w:spacing w:before="0" w:after="240"/>
    </w:pPr>
  </w:style>
  <w:style w:type="paragraph" w:customStyle="1" w:styleId="NO">
    <w:name w:val="NO"/>
    <w:basedOn w:val="Normal"/>
    <w:rsid w:val="00A97DF5"/>
    <w:pPr>
      <w:keepLines/>
      <w:ind w:left="1135" w:hanging="851"/>
    </w:pPr>
  </w:style>
  <w:style w:type="paragraph" w:styleId="TOC9">
    <w:name w:val="toc 9"/>
    <w:basedOn w:val="TOC8"/>
    <w:semiHidden/>
    <w:rsid w:val="00A97DF5"/>
    <w:pPr>
      <w:ind w:left="1418" w:hanging="1418"/>
    </w:pPr>
  </w:style>
  <w:style w:type="paragraph" w:customStyle="1" w:styleId="EX">
    <w:name w:val="EX"/>
    <w:basedOn w:val="Normal"/>
    <w:rsid w:val="00A97DF5"/>
    <w:pPr>
      <w:keepLines/>
      <w:ind w:left="1702" w:hanging="1418"/>
    </w:pPr>
  </w:style>
  <w:style w:type="paragraph" w:customStyle="1" w:styleId="FP">
    <w:name w:val="FP"/>
    <w:basedOn w:val="Normal"/>
    <w:rsid w:val="00A97DF5"/>
    <w:pPr>
      <w:spacing w:after="0"/>
    </w:pPr>
  </w:style>
  <w:style w:type="paragraph" w:customStyle="1" w:styleId="LD">
    <w:name w:val="LD"/>
    <w:rsid w:val="00A97DF5"/>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A97DF5"/>
    <w:pPr>
      <w:spacing w:after="0"/>
    </w:pPr>
  </w:style>
  <w:style w:type="paragraph" w:customStyle="1" w:styleId="EW">
    <w:name w:val="EW"/>
    <w:basedOn w:val="EX"/>
    <w:rsid w:val="00A97DF5"/>
    <w:pPr>
      <w:spacing w:after="0"/>
    </w:pPr>
  </w:style>
  <w:style w:type="paragraph" w:styleId="TOC6">
    <w:name w:val="toc 6"/>
    <w:basedOn w:val="TOC5"/>
    <w:next w:val="Normal"/>
    <w:semiHidden/>
    <w:rsid w:val="00A97DF5"/>
    <w:pPr>
      <w:ind w:left="1985" w:hanging="1985"/>
    </w:pPr>
  </w:style>
  <w:style w:type="paragraph" w:styleId="TOC7">
    <w:name w:val="toc 7"/>
    <w:basedOn w:val="TOC6"/>
    <w:next w:val="Normal"/>
    <w:semiHidden/>
    <w:rsid w:val="00A97DF5"/>
    <w:pPr>
      <w:ind w:left="2268" w:hanging="2268"/>
    </w:pPr>
  </w:style>
  <w:style w:type="paragraph" w:styleId="ListBullet2">
    <w:name w:val="List Bullet 2"/>
    <w:basedOn w:val="ListBullet"/>
    <w:semiHidden/>
    <w:rsid w:val="00A97DF5"/>
    <w:pPr>
      <w:ind w:left="851"/>
    </w:pPr>
  </w:style>
  <w:style w:type="paragraph" w:styleId="ListBullet3">
    <w:name w:val="List Bullet 3"/>
    <w:basedOn w:val="ListBullet2"/>
    <w:semiHidden/>
    <w:rsid w:val="00A97DF5"/>
    <w:pPr>
      <w:ind w:left="1135"/>
    </w:pPr>
  </w:style>
  <w:style w:type="paragraph" w:styleId="ListNumber">
    <w:name w:val="List Number"/>
    <w:basedOn w:val="List"/>
    <w:semiHidden/>
    <w:rsid w:val="00A97DF5"/>
  </w:style>
  <w:style w:type="paragraph" w:customStyle="1" w:styleId="EQ">
    <w:name w:val="EQ"/>
    <w:basedOn w:val="Normal"/>
    <w:next w:val="Normal"/>
    <w:rsid w:val="00A97DF5"/>
    <w:pPr>
      <w:keepLines/>
      <w:tabs>
        <w:tab w:val="center" w:pos="4536"/>
        <w:tab w:val="right" w:pos="9072"/>
      </w:tabs>
    </w:pPr>
    <w:rPr>
      <w:noProof/>
    </w:rPr>
  </w:style>
  <w:style w:type="paragraph" w:customStyle="1" w:styleId="TH">
    <w:name w:val="TH"/>
    <w:basedOn w:val="Normal"/>
    <w:link w:val="THChar"/>
    <w:rsid w:val="00A97DF5"/>
    <w:pPr>
      <w:keepNext/>
      <w:keepLines/>
      <w:spacing w:before="60"/>
      <w:jc w:val="center"/>
    </w:pPr>
    <w:rPr>
      <w:rFonts w:ascii="Arial" w:hAnsi="Arial"/>
      <w:b/>
    </w:rPr>
  </w:style>
  <w:style w:type="paragraph" w:customStyle="1" w:styleId="NF">
    <w:name w:val="NF"/>
    <w:basedOn w:val="NO"/>
    <w:rsid w:val="00A97DF5"/>
    <w:pPr>
      <w:keepNext/>
      <w:spacing w:after="0"/>
    </w:pPr>
    <w:rPr>
      <w:rFonts w:ascii="Arial" w:hAnsi="Arial"/>
      <w:sz w:val="18"/>
    </w:rPr>
  </w:style>
  <w:style w:type="paragraph" w:customStyle="1" w:styleId="PL">
    <w:name w:val="PL"/>
    <w:rsid w:val="00A97D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A97DF5"/>
    <w:pPr>
      <w:jc w:val="right"/>
    </w:pPr>
  </w:style>
  <w:style w:type="paragraph" w:customStyle="1" w:styleId="H6">
    <w:name w:val="H6"/>
    <w:basedOn w:val="Heading5"/>
    <w:next w:val="Normal"/>
    <w:rsid w:val="00A97DF5"/>
    <w:pPr>
      <w:ind w:left="1985" w:hanging="1985"/>
      <w:outlineLvl w:val="9"/>
    </w:pPr>
    <w:rPr>
      <w:sz w:val="20"/>
    </w:rPr>
  </w:style>
  <w:style w:type="paragraph" w:customStyle="1" w:styleId="TAN">
    <w:name w:val="TAN"/>
    <w:basedOn w:val="TAL"/>
    <w:rsid w:val="00A97DF5"/>
    <w:pPr>
      <w:ind w:left="851" w:hanging="851"/>
    </w:pPr>
  </w:style>
  <w:style w:type="paragraph" w:customStyle="1" w:styleId="TAL">
    <w:name w:val="TAL"/>
    <w:basedOn w:val="Normal"/>
    <w:rsid w:val="00A97DF5"/>
    <w:pPr>
      <w:keepNext/>
      <w:keepLines/>
      <w:spacing w:after="0"/>
    </w:pPr>
    <w:rPr>
      <w:rFonts w:ascii="Arial" w:hAnsi="Arial"/>
      <w:sz w:val="18"/>
    </w:rPr>
  </w:style>
  <w:style w:type="paragraph" w:customStyle="1" w:styleId="ZA">
    <w:name w:val="ZA"/>
    <w:rsid w:val="00A97D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A97D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A97D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A97D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A97DF5"/>
    <w:pPr>
      <w:framePr w:wrap="notBeside" w:y="16161"/>
    </w:pPr>
  </w:style>
  <w:style w:type="character" w:customStyle="1" w:styleId="ZGSM">
    <w:name w:val="ZGSM"/>
    <w:rsid w:val="00A97DF5"/>
  </w:style>
  <w:style w:type="paragraph" w:styleId="List2">
    <w:name w:val="List 2"/>
    <w:basedOn w:val="List"/>
    <w:semiHidden/>
    <w:rsid w:val="00A97DF5"/>
    <w:pPr>
      <w:ind w:left="851"/>
    </w:pPr>
  </w:style>
  <w:style w:type="paragraph" w:customStyle="1" w:styleId="ZG">
    <w:name w:val="ZG"/>
    <w:rsid w:val="00A97D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semiHidden/>
    <w:rsid w:val="00A97DF5"/>
    <w:pPr>
      <w:ind w:left="1135"/>
    </w:pPr>
  </w:style>
  <w:style w:type="paragraph" w:styleId="List4">
    <w:name w:val="List 4"/>
    <w:basedOn w:val="List3"/>
    <w:semiHidden/>
    <w:rsid w:val="00A97DF5"/>
    <w:pPr>
      <w:ind w:left="1418"/>
    </w:pPr>
  </w:style>
  <w:style w:type="paragraph" w:styleId="List5">
    <w:name w:val="List 5"/>
    <w:basedOn w:val="List4"/>
    <w:semiHidden/>
    <w:rsid w:val="00A97DF5"/>
    <w:pPr>
      <w:ind w:left="1702"/>
    </w:pPr>
  </w:style>
  <w:style w:type="paragraph" w:customStyle="1" w:styleId="EditorsNote">
    <w:name w:val="Editor's Note"/>
    <w:basedOn w:val="NO"/>
    <w:rsid w:val="00A97DF5"/>
    <w:rPr>
      <w:color w:val="FF0000"/>
    </w:rPr>
  </w:style>
  <w:style w:type="paragraph" w:styleId="List">
    <w:name w:val="List"/>
    <w:basedOn w:val="Normal"/>
    <w:semiHidden/>
    <w:rsid w:val="00A97DF5"/>
    <w:pPr>
      <w:ind w:left="568" w:hanging="284"/>
    </w:pPr>
  </w:style>
  <w:style w:type="paragraph" w:styleId="ListBullet">
    <w:name w:val="List Bullet"/>
    <w:basedOn w:val="List"/>
    <w:semiHidden/>
    <w:rsid w:val="00A97DF5"/>
  </w:style>
  <w:style w:type="paragraph" w:styleId="ListBullet4">
    <w:name w:val="List Bullet 4"/>
    <w:basedOn w:val="ListBullet3"/>
    <w:semiHidden/>
    <w:rsid w:val="00A97DF5"/>
    <w:pPr>
      <w:ind w:left="1418"/>
    </w:pPr>
  </w:style>
  <w:style w:type="paragraph" w:styleId="ListBullet5">
    <w:name w:val="List Bullet 5"/>
    <w:basedOn w:val="ListBullet4"/>
    <w:semiHidden/>
    <w:rsid w:val="00A97DF5"/>
    <w:pPr>
      <w:ind w:left="1702"/>
    </w:pPr>
  </w:style>
  <w:style w:type="paragraph" w:customStyle="1" w:styleId="B2">
    <w:name w:val="B2"/>
    <w:basedOn w:val="List2"/>
    <w:rsid w:val="00A97DF5"/>
  </w:style>
  <w:style w:type="paragraph" w:customStyle="1" w:styleId="B3">
    <w:name w:val="B3"/>
    <w:basedOn w:val="List3"/>
    <w:rsid w:val="00A97DF5"/>
  </w:style>
  <w:style w:type="paragraph" w:customStyle="1" w:styleId="B4">
    <w:name w:val="B4"/>
    <w:basedOn w:val="List4"/>
    <w:rsid w:val="00A97DF5"/>
  </w:style>
  <w:style w:type="paragraph" w:customStyle="1" w:styleId="B5">
    <w:name w:val="B5"/>
    <w:basedOn w:val="List5"/>
    <w:rsid w:val="00A97DF5"/>
  </w:style>
  <w:style w:type="paragraph" w:customStyle="1" w:styleId="ZTD">
    <w:name w:val="ZTD"/>
    <w:basedOn w:val="ZB"/>
    <w:rsid w:val="00A97DF5"/>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eastAsia="Times New Roman" w:hAnsi="Arial"/>
      <w:sz w:val="18"/>
      <w:lang w:eastAsia="en-US"/>
    </w:rPr>
  </w:style>
  <w:style w:type="character" w:customStyle="1" w:styleId="THChar">
    <w:name w:val="TH Char"/>
    <w:link w:val="TH"/>
    <w:qFormat/>
    <w:rsid w:val="00DF68AB"/>
    <w:rPr>
      <w:rFonts w:ascii="Arial" w:eastAsia="Times New Roman" w:hAnsi="Arial"/>
      <w:b/>
      <w:lang w:eastAsia="en-US"/>
    </w:rPr>
  </w:style>
  <w:style w:type="character" w:customStyle="1" w:styleId="TAHCar">
    <w:name w:val="TAH Car"/>
    <w:link w:val="TAH"/>
    <w:qFormat/>
    <w:rsid w:val="00DF68AB"/>
    <w:rPr>
      <w:rFonts w:ascii="Arial" w:eastAsia="Times New Roman" w:hAnsi="Arial"/>
      <w:b/>
      <w:sz w:val="18"/>
      <w:lang w:eastAsia="en-US"/>
    </w:rPr>
  </w:style>
  <w:style w:type="paragraph" w:styleId="ListParagraph">
    <w:name w:val="List Paragraph"/>
    <w:aliases w:val="- Bullets,목록 단락,リスト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列表段落 Char,Lettre d'introduction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table" w:styleId="TableGrid">
    <w:name w:val="Table Grid"/>
    <w:basedOn w:val="TableNormal"/>
    <w:uiPriority w:val="59"/>
    <w:rsid w:val="002A5B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453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1401536">
      <w:bodyDiv w:val="1"/>
      <w:marLeft w:val="0"/>
      <w:marRight w:val="0"/>
      <w:marTop w:val="0"/>
      <w:marBottom w:val="0"/>
      <w:divBdr>
        <w:top w:val="none" w:sz="0" w:space="0" w:color="auto"/>
        <w:left w:val="none" w:sz="0" w:space="0" w:color="auto"/>
        <w:bottom w:val="none" w:sz="0" w:space="0" w:color="auto"/>
        <w:right w:val="none" w:sz="0" w:space="0" w:color="auto"/>
      </w:divBdr>
    </w:div>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com/tsg_ran/WG4_Radio/TSGR4_101-e/Inbox/Drafts/%5B101-e%5D%5B122%5D%20NR_RF_FR2_enh2_Part_3/Round%202/Draft%20CR%20for%2038.101-2%20for%20FR2%20CA%20BW%20classe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5AIRPNAIUNRU-1328258698-4192</_dlc_DocId>
    <_dlc_DocIdUrl xmlns="71c5aaf6-e6ce-465b-b873-5148d2a4c105">
      <Url>https://nokia.sharepoint.com/sites/c5g/5gradio/_layouts/15/DocIdRedir.aspx?ID=5AIRPNAIUNRU-1328258698-4192</Url>
      <Description>5AIRPNAIUNRU-1328258698-4192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67CD05-F51A-44BB-B43B-304FB7171752}">
  <ds:schemaRefs>
    <ds:schemaRef ds:uri="http://schemas.openxmlformats.org/officeDocument/2006/bibliography"/>
  </ds:schemaRefs>
</ds:datastoreItem>
</file>

<file path=customXml/itemProps2.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4F11485-F53C-46AB-868D-538D09ACD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E54D6E-B923-418D-96EE-F78063B692CA}">
  <ds:schemaRefs>
    <ds:schemaRef ds:uri="http://schemas.microsoft.com/sharepoint/events"/>
  </ds:schemaRefs>
</ds:datastoreItem>
</file>

<file path=customXml/itemProps5.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6.xml><?xml version="1.0" encoding="utf-8"?>
<ds:datastoreItem xmlns:ds="http://schemas.openxmlformats.org/officeDocument/2006/customXml" ds:itemID="{A9718B02-E310-41B5-AFE7-91A8A80752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626</Words>
  <Characters>3414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Vasenkari, Petri J. (Nokia - FI/Espoo)</cp:lastModifiedBy>
  <cp:revision>2</cp:revision>
  <cp:lastPrinted>2002-04-23T07:10:00Z</cp:lastPrinted>
  <dcterms:created xsi:type="dcterms:W3CDTF">2021-11-11T16:37:00Z</dcterms:created>
  <dcterms:modified xsi:type="dcterms:W3CDTF">2021-11-11T16:37:00Z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c8ee4e05-db8f-472f-b1d9-deb1aad9b517</vt:lpwstr>
  </property>
</Properties>
</file>